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ygcxhaiy6m2" w:id="0"/>
      <w:bookmarkEnd w:id="0"/>
      <w:r w:rsidDel="00000000" w:rsidR="00000000" w:rsidRPr="00000000">
        <w:rPr>
          <w:rtl w:val="0"/>
        </w:rPr>
        <w:t xml:space="preserve">LAND-USE AND ZONING BEST PRACTICES</w:t>
      </w:r>
    </w:p>
    <w:p w:rsidR="00000000" w:rsidDel="00000000" w:rsidP="00000000" w:rsidRDefault="00000000" w:rsidRPr="00000000" w14:paraId="00000002">
      <w:pPr>
        <w:pStyle w:val="Heading1"/>
        <w:rPr/>
      </w:pPr>
      <w:bookmarkStart w:colFirst="0" w:colLast="0" w:name="_esc5x4ovzghu" w:id="1"/>
      <w:bookmarkEnd w:id="1"/>
      <w:r w:rsidDel="00000000" w:rsidR="00000000" w:rsidRPr="00000000">
        <w:rPr>
          <w:rtl w:val="0"/>
        </w:rPr>
        <w:t xml:space="preserve">Purpose</w:t>
      </w:r>
    </w:p>
    <w:p w:rsidR="00000000" w:rsidDel="00000000" w:rsidP="00000000" w:rsidRDefault="00000000" w:rsidRPr="00000000" w14:paraId="00000003">
      <w:pPr>
        <w:rPr/>
      </w:pPr>
      <w:r w:rsidDel="00000000" w:rsidR="00000000" w:rsidRPr="00000000">
        <w:rPr>
          <w:rtl w:val="0"/>
        </w:rPr>
        <w:t xml:space="preserve">Aviation infrastructure is not only an aviation issue. It is also a land-use, infrastructure, transportation, emergency response, and community planning issue.</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Airports, heliports, vertiports, drone facilities, and other aviation-related uses depend on physical sites, approach and departure areas, utilities, emergency access, transportation connections, compatible neighbors, and clear local review processes. Local governments do not control aircraft certification, pilot certification, or airspace operations, but they do play a central role in determining how aviation infrastructure fits into the community.</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This brief identifies practical planning and zoning practices that communities may wish to consider when evaluating aviation-related development. These practices are drawn from FAA guidance, airport compatibility research, planning literature, Utah law, and selected state examples. They are not mandatory requirements unless adopted by the applicable jurisdiction or required by federal, state, or local law.</w:t>
      </w:r>
    </w:p>
    <w:p w:rsidR="00000000" w:rsidDel="00000000" w:rsidP="00000000" w:rsidRDefault="00000000" w:rsidRPr="00000000" w14:paraId="00000008">
      <w:pPr>
        <w:pStyle w:val="Heading1"/>
        <w:rPr/>
      </w:pPr>
      <w:bookmarkStart w:colFirst="0" w:colLast="0" w:name="_jr719wblf3m2" w:id="2"/>
      <w:bookmarkEnd w:id="2"/>
      <w:r w:rsidDel="00000000" w:rsidR="00000000" w:rsidRPr="00000000">
        <w:rPr>
          <w:rtl w:val="0"/>
        </w:rPr>
        <w:t xml:space="preserve">Best Practice 1: Start with Existing Plans</w:t>
      </w:r>
    </w:p>
    <w:p w:rsidR="00000000" w:rsidDel="00000000" w:rsidP="00000000" w:rsidRDefault="00000000" w:rsidRPr="00000000" w14:paraId="00000009">
      <w:pPr>
        <w:rPr/>
      </w:pPr>
      <w:r w:rsidDel="00000000" w:rsidR="00000000" w:rsidRPr="00000000">
        <w:rPr>
          <w:rtl w:val="0"/>
        </w:rPr>
        <w:t xml:space="preserve">Many communities already possess the planning tools necessary to address aviation-related issues. Comprehensive plans, transportation plans, airport master plans, airport influence areas, airport overlay districts, capital improvement plans, and emergency management plans often provide a foundation for aviation planning long before a specific proposal appears (FAA 2022; McKee Miller et al. 2022).</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Before creating new regulations, communities may benefit from reviewing:</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numPr>
          <w:ilvl w:val="0"/>
          <w:numId w:val="1"/>
        </w:numPr>
        <w:ind w:left="720" w:hanging="360"/>
        <w:rPr>
          <w:u w:val="none"/>
        </w:rPr>
      </w:pPr>
      <w:r w:rsidDel="00000000" w:rsidR="00000000" w:rsidRPr="00000000">
        <w:rPr>
          <w:rtl w:val="0"/>
        </w:rPr>
        <w:t xml:space="preserve">Comprehensive plans</w:t>
      </w:r>
    </w:p>
    <w:p w:rsidR="00000000" w:rsidDel="00000000" w:rsidP="00000000" w:rsidRDefault="00000000" w:rsidRPr="00000000" w14:paraId="0000000E">
      <w:pPr>
        <w:numPr>
          <w:ilvl w:val="0"/>
          <w:numId w:val="1"/>
        </w:numPr>
        <w:ind w:left="720" w:hanging="360"/>
        <w:rPr>
          <w:u w:val="none"/>
        </w:rPr>
      </w:pPr>
      <w:r w:rsidDel="00000000" w:rsidR="00000000" w:rsidRPr="00000000">
        <w:rPr>
          <w:rtl w:val="0"/>
        </w:rPr>
        <w:t xml:space="preserve">Transportation plans</w:t>
      </w:r>
    </w:p>
    <w:p w:rsidR="00000000" w:rsidDel="00000000" w:rsidP="00000000" w:rsidRDefault="00000000" w:rsidRPr="00000000" w14:paraId="0000000F">
      <w:pPr>
        <w:numPr>
          <w:ilvl w:val="0"/>
          <w:numId w:val="1"/>
        </w:numPr>
        <w:ind w:left="720" w:hanging="360"/>
        <w:rPr>
          <w:u w:val="none"/>
        </w:rPr>
      </w:pPr>
      <w:r w:rsidDel="00000000" w:rsidR="00000000" w:rsidRPr="00000000">
        <w:rPr>
          <w:rtl w:val="0"/>
        </w:rPr>
        <w:t xml:space="preserve">Airport master plans</w:t>
      </w:r>
    </w:p>
    <w:p w:rsidR="00000000" w:rsidDel="00000000" w:rsidP="00000000" w:rsidRDefault="00000000" w:rsidRPr="00000000" w14:paraId="00000010">
      <w:pPr>
        <w:numPr>
          <w:ilvl w:val="0"/>
          <w:numId w:val="1"/>
        </w:numPr>
        <w:ind w:left="720" w:hanging="360"/>
        <w:rPr>
          <w:u w:val="none"/>
        </w:rPr>
      </w:pPr>
      <w:r w:rsidDel="00000000" w:rsidR="00000000" w:rsidRPr="00000000">
        <w:rPr>
          <w:rtl w:val="0"/>
        </w:rPr>
        <w:t xml:space="preserve">Capital improvement programs</w:t>
      </w:r>
    </w:p>
    <w:p w:rsidR="00000000" w:rsidDel="00000000" w:rsidP="00000000" w:rsidRDefault="00000000" w:rsidRPr="00000000" w14:paraId="00000011">
      <w:pPr>
        <w:numPr>
          <w:ilvl w:val="0"/>
          <w:numId w:val="1"/>
        </w:numPr>
        <w:ind w:left="720" w:hanging="360"/>
        <w:rPr>
          <w:u w:val="none"/>
        </w:rPr>
      </w:pPr>
      <w:r w:rsidDel="00000000" w:rsidR="00000000" w:rsidRPr="00000000">
        <w:rPr>
          <w:rtl w:val="0"/>
        </w:rPr>
        <w:t xml:space="preserve">Airport overlay districts</w:t>
      </w:r>
    </w:p>
    <w:p w:rsidR="00000000" w:rsidDel="00000000" w:rsidP="00000000" w:rsidRDefault="00000000" w:rsidRPr="00000000" w14:paraId="00000012">
      <w:pPr>
        <w:numPr>
          <w:ilvl w:val="0"/>
          <w:numId w:val="1"/>
        </w:numPr>
        <w:ind w:left="720" w:hanging="360"/>
        <w:rPr>
          <w:u w:val="none"/>
        </w:rPr>
      </w:pPr>
      <w:r w:rsidDel="00000000" w:rsidR="00000000" w:rsidRPr="00000000">
        <w:rPr>
          <w:rtl w:val="0"/>
        </w:rPr>
        <w:t xml:space="preserve">Emergency response plans</w:t>
      </w:r>
    </w:p>
    <w:p w:rsidR="00000000" w:rsidDel="00000000" w:rsidP="00000000" w:rsidRDefault="00000000" w:rsidRPr="00000000" w14:paraId="00000013">
      <w:pPr>
        <w:numPr>
          <w:ilvl w:val="0"/>
          <w:numId w:val="1"/>
        </w:numPr>
        <w:ind w:left="720" w:hanging="360"/>
        <w:rPr>
          <w:u w:val="none"/>
        </w:rPr>
      </w:pPr>
      <w:r w:rsidDel="00000000" w:rsidR="00000000" w:rsidRPr="00000000">
        <w:rPr>
          <w:rtl w:val="0"/>
        </w:rPr>
        <w:t xml:space="preserve">Economic development plans</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AAM does not always require new regulations. In many cases, existing tools can be updated and strengthened to address emerging aviation technologies.</w:t>
      </w:r>
    </w:p>
    <w:p w:rsidR="00000000" w:rsidDel="00000000" w:rsidP="00000000" w:rsidRDefault="00000000" w:rsidRPr="00000000" w14:paraId="00000016">
      <w:pPr>
        <w:pStyle w:val="Heading1"/>
        <w:rPr/>
      </w:pPr>
      <w:bookmarkStart w:colFirst="0" w:colLast="0" w:name="_2c5qbiq6v997" w:id="3"/>
      <w:bookmarkEnd w:id="3"/>
      <w:r w:rsidDel="00000000" w:rsidR="00000000" w:rsidRPr="00000000">
        <w:rPr>
          <w:rtl w:val="0"/>
        </w:rPr>
        <w:t xml:space="preserve">Best Practice 2: Use Clear Definitions</w:t>
      </w:r>
    </w:p>
    <w:p w:rsidR="00000000" w:rsidDel="00000000" w:rsidP="00000000" w:rsidRDefault="00000000" w:rsidRPr="00000000" w14:paraId="00000017">
      <w:pPr>
        <w:rPr/>
      </w:pPr>
      <w:r w:rsidDel="00000000" w:rsidR="00000000" w:rsidRPr="00000000">
        <w:rPr>
          <w:rtl w:val="0"/>
        </w:rPr>
        <w:t xml:space="preserve">Clear definitions help planners, applicants, elected officials, and the public understand what is being proposed and which review processes apply.</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Communities may wish to review definitions related to:</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numPr>
          <w:ilvl w:val="0"/>
          <w:numId w:val="6"/>
        </w:numPr>
        <w:ind w:left="720" w:hanging="360"/>
        <w:rPr>
          <w:u w:val="none"/>
        </w:rPr>
      </w:pPr>
      <w:r w:rsidDel="00000000" w:rsidR="00000000" w:rsidRPr="00000000">
        <w:rPr>
          <w:rtl w:val="0"/>
        </w:rPr>
        <w:t xml:space="preserve">Airports</w:t>
      </w:r>
    </w:p>
    <w:p w:rsidR="00000000" w:rsidDel="00000000" w:rsidP="00000000" w:rsidRDefault="00000000" w:rsidRPr="00000000" w14:paraId="0000001C">
      <w:pPr>
        <w:numPr>
          <w:ilvl w:val="0"/>
          <w:numId w:val="6"/>
        </w:numPr>
        <w:ind w:left="720" w:hanging="360"/>
        <w:rPr>
          <w:u w:val="none"/>
        </w:rPr>
      </w:pPr>
      <w:r w:rsidDel="00000000" w:rsidR="00000000" w:rsidRPr="00000000">
        <w:rPr>
          <w:rtl w:val="0"/>
        </w:rPr>
        <w:t xml:space="preserve">Heliports</w:t>
      </w:r>
    </w:p>
    <w:p w:rsidR="00000000" w:rsidDel="00000000" w:rsidP="00000000" w:rsidRDefault="00000000" w:rsidRPr="00000000" w14:paraId="0000001D">
      <w:pPr>
        <w:numPr>
          <w:ilvl w:val="0"/>
          <w:numId w:val="6"/>
        </w:numPr>
        <w:ind w:left="720" w:hanging="360"/>
        <w:rPr>
          <w:u w:val="none"/>
        </w:rPr>
      </w:pPr>
      <w:r w:rsidDel="00000000" w:rsidR="00000000" w:rsidRPr="00000000">
        <w:rPr>
          <w:rtl w:val="0"/>
        </w:rPr>
        <w:t xml:space="preserve">Helistops</w:t>
      </w:r>
    </w:p>
    <w:p w:rsidR="00000000" w:rsidDel="00000000" w:rsidP="00000000" w:rsidRDefault="00000000" w:rsidRPr="00000000" w14:paraId="0000001E">
      <w:pPr>
        <w:numPr>
          <w:ilvl w:val="0"/>
          <w:numId w:val="6"/>
        </w:numPr>
        <w:ind w:left="720" w:hanging="360"/>
        <w:rPr>
          <w:u w:val="none"/>
        </w:rPr>
      </w:pPr>
      <w:r w:rsidDel="00000000" w:rsidR="00000000" w:rsidRPr="00000000">
        <w:rPr>
          <w:rtl w:val="0"/>
        </w:rPr>
        <w:t xml:space="preserve">Vertiports</w:t>
      </w:r>
    </w:p>
    <w:p w:rsidR="00000000" w:rsidDel="00000000" w:rsidP="00000000" w:rsidRDefault="00000000" w:rsidRPr="00000000" w14:paraId="0000001F">
      <w:pPr>
        <w:numPr>
          <w:ilvl w:val="0"/>
          <w:numId w:val="6"/>
        </w:numPr>
        <w:ind w:left="720" w:hanging="360"/>
        <w:rPr>
          <w:u w:val="none"/>
        </w:rPr>
      </w:pPr>
      <w:r w:rsidDel="00000000" w:rsidR="00000000" w:rsidRPr="00000000">
        <w:rPr>
          <w:rtl w:val="0"/>
        </w:rPr>
        <w:t xml:space="preserve">Drone facilities</w:t>
      </w:r>
    </w:p>
    <w:p w:rsidR="00000000" w:rsidDel="00000000" w:rsidP="00000000" w:rsidRDefault="00000000" w:rsidRPr="00000000" w14:paraId="00000020">
      <w:pPr>
        <w:numPr>
          <w:ilvl w:val="0"/>
          <w:numId w:val="6"/>
        </w:numPr>
        <w:ind w:left="720" w:hanging="360"/>
        <w:rPr>
          <w:u w:val="none"/>
        </w:rPr>
      </w:pPr>
      <w:r w:rsidDel="00000000" w:rsidR="00000000" w:rsidRPr="00000000">
        <w:rPr>
          <w:rtl w:val="0"/>
        </w:rPr>
        <w:t xml:space="preserve">Public-use facilities</w:t>
      </w:r>
    </w:p>
    <w:p w:rsidR="00000000" w:rsidDel="00000000" w:rsidP="00000000" w:rsidRDefault="00000000" w:rsidRPr="00000000" w14:paraId="00000021">
      <w:pPr>
        <w:numPr>
          <w:ilvl w:val="0"/>
          <w:numId w:val="6"/>
        </w:numPr>
        <w:ind w:left="720" w:hanging="360"/>
        <w:rPr>
          <w:u w:val="none"/>
        </w:rPr>
      </w:pPr>
      <w:r w:rsidDel="00000000" w:rsidR="00000000" w:rsidRPr="00000000">
        <w:rPr>
          <w:rtl w:val="0"/>
        </w:rPr>
        <w:t xml:space="preserve">Private-use facilities</w:t>
      </w:r>
    </w:p>
    <w:p w:rsidR="00000000" w:rsidDel="00000000" w:rsidP="00000000" w:rsidRDefault="00000000" w:rsidRPr="00000000" w14:paraId="00000022">
      <w:pPr>
        <w:numPr>
          <w:ilvl w:val="0"/>
          <w:numId w:val="6"/>
        </w:numPr>
        <w:ind w:left="720" w:hanging="360"/>
        <w:rPr>
          <w:u w:val="none"/>
        </w:rPr>
      </w:pPr>
      <w:r w:rsidDel="00000000" w:rsidR="00000000" w:rsidRPr="00000000">
        <w:rPr>
          <w:rtl w:val="0"/>
        </w:rPr>
        <w:t xml:space="preserve">Accessory aviation uses</w:t>
      </w:r>
    </w:p>
    <w:p w:rsidR="00000000" w:rsidDel="00000000" w:rsidP="00000000" w:rsidRDefault="00000000" w:rsidRPr="00000000" w14:paraId="00000023">
      <w:pPr>
        <w:numPr>
          <w:ilvl w:val="0"/>
          <w:numId w:val="6"/>
        </w:numPr>
        <w:ind w:left="720" w:hanging="360"/>
        <w:rPr>
          <w:u w:val="none"/>
        </w:rPr>
      </w:pPr>
      <w:r w:rsidDel="00000000" w:rsidR="00000000" w:rsidRPr="00000000">
        <w:rPr>
          <w:rtl w:val="0"/>
        </w:rPr>
        <w:t xml:space="preserve">Aircraft landing and takeoff areas</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Definitions should be specific enough to support consistent administration while remaining flexible enough to accommodate evolving technologies (Cohen, Shaheen, and Wulff 2024).</w:t>
      </w:r>
    </w:p>
    <w:p w:rsidR="00000000" w:rsidDel="00000000" w:rsidP="00000000" w:rsidRDefault="00000000" w:rsidRPr="00000000" w14:paraId="00000026">
      <w:pPr>
        <w:pStyle w:val="Heading1"/>
        <w:rPr/>
      </w:pPr>
      <w:bookmarkStart w:colFirst="0" w:colLast="0" w:name="_y14r5g7htc7c" w:id="4"/>
      <w:bookmarkEnd w:id="4"/>
      <w:r w:rsidDel="00000000" w:rsidR="00000000" w:rsidRPr="00000000">
        <w:rPr>
          <w:rtl w:val="0"/>
        </w:rPr>
        <w:t xml:space="preserve">Best Practice 3: Match the Planning Tool to the Facility</w:t>
      </w:r>
    </w:p>
    <w:p w:rsidR="00000000" w:rsidDel="00000000" w:rsidP="00000000" w:rsidRDefault="00000000" w:rsidRPr="00000000" w14:paraId="00000027">
      <w:pPr>
        <w:rPr/>
      </w:pPr>
      <w:r w:rsidDel="00000000" w:rsidR="00000000" w:rsidRPr="00000000">
        <w:rPr>
          <w:rtl w:val="0"/>
        </w:rPr>
        <w:t xml:space="preserve">Not every aviation facility raises the same planning questions.</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A public airport, hospital heliport, rooftop vertiport, public safety drone facility, and private-use landing area may require very different planning responses.</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Potential tools include:</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numPr>
          <w:ilvl w:val="0"/>
          <w:numId w:val="7"/>
        </w:numPr>
        <w:ind w:left="720" w:hanging="360"/>
        <w:rPr>
          <w:u w:val="none"/>
        </w:rPr>
      </w:pPr>
      <w:r w:rsidDel="00000000" w:rsidR="00000000" w:rsidRPr="00000000">
        <w:rPr>
          <w:rtl w:val="0"/>
        </w:rPr>
        <w:t xml:space="preserve">Airport overlay districts</w:t>
      </w:r>
    </w:p>
    <w:p w:rsidR="00000000" w:rsidDel="00000000" w:rsidP="00000000" w:rsidRDefault="00000000" w:rsidRPr="00000000" w14:paraId="0000002E">
      <w:pPr>
        <w:numPr>
          <w:ilvl w:val="0"/>
          <w:numId w:val="7"/>
        </w:numPr>
        <w:ind w:left="720" w:hanging="360"/>
        <w:rPr>
          <w:u w:val="none"/>
        </w:rPr>
      </w:pPr>
      <w:r w:rsidDel="00000000" w:rsidR="00000000" w:rsidRPr="00000000">
        <w:rPr>
          <w:rtl w:val="0"/>
        </w:rPr>
        <w:t xml:space="preserve">Conditional use permits</w:t>
      </w:r>
    </w:p>
    <w:p w:rsidR="00000000" w:rsidDel="00000000" w:rsidP="00000000" w:rsidRDefault="00000000" w:rsidRPr="00000000" w14:paraId="0000002F">
      <w:pPr>
        <w:numPr>
          <w:ilvl w:val="0"/>
          <w:numId w:val="7"/>
        </w:numPr>
        <w:ind w:left="720" w:hanging="360"/>
        <w:rPr>
          <w:u w:val="none"/>
        </w:rPr>
      </w:pPr>
      <w:r w:rsidDel="00000000" w:rsidR="00000000" w:rsidRPr="00000000">
        <w:rPr>
          <w:rtl w:val="0"/>
        </w:rPr>
        <w:t xml:space="preserve">Special use permits</w:t>
      </w:r>
    </w:p>
    <w:p w:rsidR="00000000" w:rsidDel="00000000" w:rsidP="00000000" w:rsidRDefault="00000000" w:rsidRPr="00000000" w14:paraId="00000030">
      <w:pPr>
        <w:numPr>
          <w:ilvl w:val="0"/>
          <w:numId w:val="7"/>
        </w:numPr>
        <w:ind w:left="720" w:hanging="360"/>
        <w:rPr>
          <w:u w:val="none"/>
        </w:rPr>
      </w:pPr>
      <w:r w:rsidDel="00000000" w:rsidR="00000000" w:rsidRPr="00000000">
        <w:rPr>
          <w:rtl w:val="0"/>
        </w:rPr>
        <w:t xml:space="preserve">Site plan review</w:t>
      </w:r>
    </w:p>
    <w:p w:rsidR="00000000" w:rsidDel="00000000" w:rsidP="00000000" w:rsidRDefault="00000000" w:rsidRPr="00000000" w14:paraId="00000031">
      <w:pPr>
        <w:numPr>
          <w:ilvl w:val="0"/>
          <w:numId w:val="7"/>
        </w:numPr>
        <w:ind w:left="720" w:hanging="360"/>
        <w:rPr>
          <w:u w:val="none"/>
        </w:rPr>
      </w:pPr>
      <w:r w:rsidDel="00000000" w:rsidR="00000000" w:rsidRPr="00000000">
        <w:rPr>
          <w:rtl w:val="0"/>
        </w:rPr>
        <w:t xml:space="preserve">Development agreements</w:t>
      </w:r>
    </w:p>
    <w:p w:rsidR="00000000" w:rsidDel="00000000" w:rsidP="00000000" w:rsidRDefault="00000000" w:rsidRPr="00000000" w14:paraId="00000032">
      <w:pPr>
        <w:numPr>
          <w:ilvl w:val="0"/>
          <w:numId w:val="7"/>
        </w:numPr>
        <w:ind w:left="720" w:hanging="360"/>
        <w:rPr>
          <w:u w:val="none"/>
        </w:rPr>
      </w:pPr>
      <w:r w:rsidDel="00000000" w:rsidR="00000000" w:rsidRPr="00000000">
        <w:rPr>
          <w:rtl w:val="0"/>
        </w:rPr>
        <w:t xml:space="preserve">Accessory use standards</w:t>
      </w:r>
    </w:p>
    <w:p w:rsidR="00000000" w:rsidDel="00000000" w:rsidP="00000000" w:rsidRDefault="00000000" w:rsidRPr="00000000" w14:paraId="00000033">
      <w:pPr>
        <w:numPr>
          <w:ilvl w:val="0"/>
          <w:numId w:val="7"/>
        </w:numPr>
        <w:ind w:left="720" w:hanging="360"/>
        <w:rPr>
          <w:u w:val="none"/>
        </w:rPr>
      </w:pPr>
      <w:r w:rsidDel="00000000" w:rsidR="00000000" w:rsidRPr="00000000">
        <w:rPr>
          <w:rtl w:val="0"/>
        </w:rPr>
        <w:t xml:space="preserve">Disclosure requirements</w:t>
      </w:r>
    </w:p>
    <w:p w:rsidR="00000000" w:rsidDel="00000000" w:rsidP="00000000" w:rsidRDefault="00000000" w:rsidRPr="00000000" w14:paraId="00000034">
      <w:pPr>
        <w:numPr>
          <w:ilvl w:val="0"/>
          <w:numId w:val="7"/>
        </w:numPr>
        <w:ind w:left="720" w:hanging="360"/>
        <w:rPr>
          <w:u w:val="none"/>
        </w:rPr>
      </w:pPr>
      <w:r w:rsidDel="00000000" w:rsidR="00000000" w:rsidRPr="00000000">
        <w:rPr>
          <w:rtl w:val="0"/>
        </w:rPr>
        <w:t xml:space="preserve">Avigation easements</w:t>
      </w:r>
    </w:p>
    <w:p w:rsidR="00000000" w:rsidDel="00000000" w:rsidP="00000000" w:rsidRDefault="00000000" w:rsidRPr="00000000" w14:paraId="00000035">
      <w:pPr>
        <w:numPr>
          <w:ilvl w:val="0"/>
          <w:numId w:val="7"/>
        </w:numPr>
        <w:ind w:left="720" w:hanging="360"/>
        <w:rPr>
          <w:u w:val="none"/>
        </w:rPr>
      </w:pPr>
      <w:r w:rsidDel="00000000" w:rsidR="00000000" w:rsidRPr="00000000">
        <w:rPr>
          <w:rtl w:val="0"/>
        </w:rPr>
        <w:t xml:space="preserve">Emergency access requirements</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The objective is not to regulate every facility identically. The objective is to select the planning tool most appropriate for the facility type, location, and intended use.</w:t>
      </w:r>
    </w:p>
    <w:p w:rsidR="00000000" w:rsidDel="00000000" w:rsidP="00000000" w:rsidRDefault="00000000" w:rsidRPr="00000000" w14:paraId="00000038">
      <w:pPr>
        <w:pStyle w:val="Heading1"/>
        <w:rPr/>
      </w:pPr>
      <w:bookmarkStart w:colFirst="0" w:colLast="0" w:name="_jrjn9ipya7ck" w:id="5"/>
      <w:bookmarkEnd w:id="5"/>
      <w:r w:rsidDel="00000000" w:rsidR="00000000" w:rsidRPr="00000000">
        <w:rPr>
          <w:rtl w:val="0"/>
        </w:rPr>
        <w:t xml:space="preserve">Best Practice 4: Focus on Compatibility Before Conflict</w:t>
      </w:r>
    </w:p>
    <w:p w:rsidR="00000000" w:rsidDel="00000000" w:rsidP="00000000" w:rsidRDefault="00000000" w:rsidRPr="00000000" w14:paraId="00000039">
      <w:pPr>
        <w:rPr/>
      </w:pPr>
      <w:r w:rsidDel="00000000" w:rsidR="00000000" w:rsidRPr="00000000">
        <w:rPr>
          <w:rtl w:val="0"/>
        </w:rPr>
        <w:t xml:space="preserve">Compatibility planning remains one of the most effective ways to reduce future conflicts between aviation facilities and surrounding development (FAA 2022; National Academies 2010; National Academies 2019).</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Questions communities may wish to evaluate include:</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numPr>
          <w:ilvl w:val="0"/>
          <w:numId w:val="9"/>
        </w:numPr>
        <w:ind w:left="720" w:hanging="360"/>
        <w:rPr>
          <w:u w:val="none"/>
        </w:rPr>
      </w:pPr>
      <w:r w:rsidDel="00000000" w:rsidR="00000000" w:rsidRPr="00000000">
        <w:rPr>
          <w:rtl w:val="0"/>
        </w:rPr>
        <w:t xml:space="preserve">Are surrounding land uses compatible?</w:t>
      </w:r>
    </w:p>
    <w:p w:rsidR="00000000" w:rsidDel="00000000" w:rsidP="00000000" w:rsidRDefault="00000000" w:rsidRPr="00000000" w14:paraId="0000003E">
      <w:pPr>
        <w:numPr>
          <w:ilvl w:val="0"/>
          <w:numId w:val="9"/>
        </w:numPr>
        <w:ind w:left="720" w:hanging="360"/>
        <w:rPr>
          <w:u w:val="none"/>
        </w:rPr>
      </w:pPr>
      <w:r w:rsidDel="00000000" w:rsidR="00000000" w:rsidRPr="00000000">
        <w:rPr>
          <w:rtl w:val="0"/>
        </w:rPr>
        <w:t xml:space="preserve">Are homes, schools, hospitals, or other sensitive uses nearby?</w:t>
      </w:r>
    </w:p>
    <w:p w:rsidR="00000000" w:rsidDel="00000000" w:rsidP="00000000" w:rsidRDefault="00000000" w:rsidRPr="00000000" w14:paraId="0000003F">
      <w:pPr>
        <w:numPr>
          <w:ilvl w:val="0"/>
          <w:numId w:val="9"/>
        </w:numPr>
        <w:ind w:left="720" w:hanging="360"/>
        <w:rPr>
          <w:u w:val="none"/>
        </w:rPr>
      </w:pPr>
      <w:r w:rsidDel="00000000" w:rsidR="00000000" w:rsidRPr="00000000">
        <w:rPr>
          <w:rtl w:val="0"/>
        </w:rPr>
        <w:t xml:space="preserve">Are approach and departure areas protected?</w:t>
      </w:r>
    </w:p>
    <w:p w:rsidR="00000000" w:rsidDel="00000000" w:rsidP="00000000" w:rsidRDefault="00000000" w:rsidRPr="00000000" w14:paraId="00000040">
      <w:pPr>
        <w:numPr>
          <w:ilvl w:val="0"/>
          <w:numId w:val="9"/>
        </w:numPr>
        <w:ind w:left="720" w:hanging="360"/>
        <w:rPr>
          <w:u w:val="none"/>
        </w:rPr>
      </w:pPr>
      <w:r w:rsidDel="00000000" w:rsidR="00000000" w:rsidRPr="00000000">
        <w:rPr>
          <w:rtl w:val="0"/>
        </w:rPr>
        <w:t xml:space="preserve">Could future development constrain aviation operations?</w:t>
      </w:r>
    </w:p>
    <w:p w:rsidR="00000000" w:rsidDel="00000000" w:rsidP="00000000" w:rsidRDefault="00000000" w:rsidRPr="00000000" w14:paraId="00000041">
      <w:pPr>
        <w:numPr>
          <w:ilvl w:val="0"/>
          <w:numId w:val="9"/>
        </w:numPr>
        <w:ind w:left="720" w:hanging="360"/>
        <w:rPr>
          <w:u w:val="none"/>
        </w:rPr>
      </w:pPr>
      <w:r w:rsidDel="00000000" w:rsidR="00000000" w:rsidRPr="00000000">
        <w:rPr>
          <w:rtl w:val="0"/>
        </w:rPr>
        <w:t xml:space="preserve">Are emergency access routes adequate?</w:t>
      </w:r>
    </w:p>
    <w:p w:rsidR="00000000" w:rsidDel="00000000" w:rsidP="00000000" w:rsidRDefault="00000000" w:rsidRPr="00000000" w14:paraId="00000042">
      <w:pPr>
        <w:numPr>
          <w:ilvl w:val="0"/>
          <w:numId w:val="9"/>
        </w:numPr>
        <w:ind w:left="720" w:hanging="360"/>
        <w:rPr>
          <w:u w:val="none"/>
        </w:rPr>
      </w:pPr>
      <w:r w:rsidDel="00000000" w:rsidR="00000000" w:rsidRPr="00000000">
        <w:rPr>
          <w:rtl w:val="0"/>
        </w:rPr>
        <w:t xml:space="preserve">Are utility and transportation systems capable of supporting the use?</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Compatibility planning is most effective when it occurs before development decisions are made.</w:t>
      </w:r>
    </w:p>
    <w:p w:rsidR="00000000" w:rsidDel="00000000" w:rsidP="00000000" w:rsidRDefault="00000000" w:rsidRPr="00000000" w14:paraId="00000045">
      <w:pPr>
        <w:pStyle w:val="Heading1"/>
        <w:rPr/>
      </w:pPr>
      <w:bookmarkStart w:colFirst="0" w:colLast="0" w:name="_2wpippfrpa9q" w:id="6"/>
      <w:bookmarkEnd w:id="6"/>
      <w:r w:rsidDel="00000000" w:rsidR="00000000" w:rsidRPr="00000000">
        <w:rPr>
          <w:rtl w:val="0"/>
        </w:rPr>
        <w:t xml:space="preserve">Best Practice 5: Use FAA Coordination as Part of Local Review</w:t>
      </w:r>
    </w:p>
    <w:p w:rsidR="00000000" w:rsidDel="00000000" w:rsidP="00000000" w:rsidRDefault="00000000" w:rsidRPr="00000000" w14:paraId="00000046">
      <w:pPr>
        <w:rPr/>
      </w:pPr>
      <w:r w:rsidDel="00000000" w:rsidR="00000000" w:rsidRPr="00000000">
        <w:rPr>
          <w:rtl w:val="0"/>
        </w:rPr>
        <w:t xml:space="preserve">FAA review and local land-use approval serve different purposes.</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The FAA evaluates aviation and airspace considerations. Local governments evaluate land use, compatibility, transportation, infrastructure, emergency access, and community impacts.</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Communities may wish to incorporate FAA coordination into local review processes through:</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numPr>
          <w:ilvl w:val="0"/>
          <w:numId w:val="3"/>
        </w:numPr>
        <w:ind w:left="720" w:hanging="360"/>
        <w:rPr>
          <w:u w:val="none"/>
        </w:rPr>
      </w:pPr>
      <w:r w:rsidDel="00000000" w:rsidR="00000000" w:rsidRPr="00000000">
        <w:rPr>
          <w:rtl w:val="0"/>
        </w:rPr>
        <w:t xml:space="preserve">Pre-application meetings</w:t>
      </w:r>
    </w:p>
    <w:p w:rsidR="00000000" w:rsidDel="00000000" w:rsidP="00000000" w:rsidRDefault="00000000" w:rsidRPr="00000000" w14:paraId="0000004D">
      <w:pPr>
        <w:numPr>
          <w:ilvl w:val="0"/>
          <w:numId w:val="3"/>
        </w:numPr>
        <w:ind w:left="720" w:hanging="360"/>
        <w:rPr>
          <w:u w:val="none"/>
        </w:rPr>
      </w:pPr>
      <w:r w:rsidDel="00000000" w:rsidR="00000000" w:rsidRPr="00000000">
        <w:rPr>
          <w:rtl w:val="0"/>
        </w:rPr>
        <w:t xml:space="preserve">Site plan review</w:t>
      </w:r>
    </w:p>
    <w:p w:rsidR="00000000" w:rsidDel="00000000" w:rsidP="00000000" w:rsidRDefault="00000000" w:rsidRPr="00000000" w14:paraId="0000004E">
      <w:pPr>
        <w:numPr>
          <w:ilvl w:val="0"/>
          <w:numId w:val="3"/>
        </w:numPr>
        <w:ind w:left="720" w:hanging="360"/>
        <w:rPr>
          <w:u w:val="none"/>
        </w:rPr>
      </w:pPr>
      <w:r w:rsidDel="00000000" w:rsidR="00000000" w:rsidRPr="00000000">
        <w:rPr>
          <w:rtl w:val="0"/>
        </w:rPr>
        <w:t xml:space="preserve">Conditional use permits</w:t>
      </w:r>
    </w:p>
    <w:p w:rsidR="00000000" w:rsidDel="00000000" w:rsidP="00000000" w:rsidRDefault="00000000" w:rsidRPr="00000000" w14:paraId="0000004F">
      <w:pPr>
        <w:numPr>
          <w:ilvl w:val="0"/>
          <w:numId w:val="3"/>
        </w:numPr>
        <w:ind w:left="720" w:hanging="360"/>
        <w:rPr>
          <w:u w:val="none"/>
        </w:rPr>
      </w:pPr>
      <w:r w:rsidDel="00000000" w:rsidR="00000000" w:rsidRPr="00000000">
        <w:rPr>
          <w:rtl w:val="0"/>
        </w:rPr>
        <w:t xml:space="preserve">Building permit checklists</w:t>
      </w:r>
    </w:p>
    <w:p w:rsidR="00000000" w:rsidDel="00000000" w:rsidP="00000000" w:rsidRDefault="00000000" w:rsidRPr="00000000" w14:paraId="00000050">
      <w:pPr>
        <w:numPr>
          <w:ilvl w:val="0"/>
          <w:numId w:val="3"/>
        </w:numPr>
        <w:ind w:left="720" w:hanging="360"/>
        <w:rPr>
          <w:u w:val="none"/>
        </w:rPr>
      </w:pPr>
      <w:r w:rsidDel="00000000" w:rsidR="00000000" w:rsidRPr="00000000">
        <w:rPr>
          <w:rtl w:val="0"/>
        </w:rPr>
        <w:t xml:space="preserve">Development review procedures</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Examples may include requiring applicants to provide copies of FAA Form 7480-1 notifications, FAA Form 7460-1 submissions, or FAA determinations where applicable.</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FAA review can inform local decision-making, but it does not replace local authority over land use and development review (FAA 2022).</w:t>
      </w:r>
    </w:p>
    <w:p w:rsidR="00000000" w:rsidDel="00000000" w:rsidP="00000000" w:rsidRDefault="00000000" w:rsidRPr="00000000" w14:paraId="00000055">
      <w:pPr>
        <w:pStyle w:val="Heading1"/>
        <w:rPr/>
      </w:pPr>
      <w:bookmarkStart w:colFirst="0" w:colLast="0" w:name="_vyqdupqg7gm8" w:id="7"/>
      <w:bookmarkEnd w:id="7"/>
      <w:r w:rsidDel="00000000" w:rsidR="00000000" w:rsidRPr="00000000">
        <w:rPr>
          <w:rtl w:val="0"/>
        </w:rPr>
        <w:t xml:space="preserve">Best Practice 6: Make Conditions Measurable, Monitorable, and Practical</w:t>
      </w:r>
    </w:p>
    <w:p w:rsidR="00000000" w:rsidDel="00000000" w:rsidP="00000000" w:rsidRDefault="00000000" w:rsidRPr="00000000" w14:paraId="00000056">
      <w:pPr>
        <w:rPr/>
      </w:pPr>
      <w:r w:rsidDel="00000000" w:rsidR="00000000" w:rsidRPr="00000000">
        <w:rPr>
          <w:rtl w:val="0"/>
        </w:rPr>
        <w:t xml:space="preserve">Conditional use permits, variances, development agreements, and site plan approvals are often used to address site-specific concerns.</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Conditions tend to work best when they are:</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numPr>
          <w:ilvl w:val="0"/>
          <w:numId w:val="4"/>
        </w:numPr>
        <w:ind w:left="720" w:hanging="360"/>
        <w:rPr>
          <w:u w:val="none"/>
        </w:rPr>
      </w:pPr>
      <w:r w:rsidDel="00000000" w:rsidR="00000000" w:rsidRPr="00000000">
        <w:rPr>
          <w:rtl w:val="0"/>
        </w:rPr>
        <w:t xml:space="preserve">Clear</w:t>
      </w:r>
    </w:p>
    <w:p w:rsidR="00000000" w:rsidDel="00000000" w:rsidP="00000000" w:rsidRDefault="00000000" w:rsidRPr="00000000" w14:paraId="0000005B">
      <w:pPr>
        <w:numPr>
          <w:ilvl w:val="0"/>
          <w:numId w:val="4"/>
        </w:numPr>
        <w:ind w:left="720" w:hanging="360"/>
        <w:rPr>
          <w:u w:val="none"/>
        </w:rPr>
      </w:pPr>
      <w:r w:rsidDel="00000000" w:rsidR="00000000" w:rsidRPr="00000000">
        <w:rPr>
          <w:rtl w:val="0"/>
        </w:rPr>
        <w:t xml:space="preserve">Objective</w:t>
      </w:r>
    </w:p>
    <w:p w:rsidR="00000000" w:rsidDel="00000000" w:rsidP="00000000" w:rsidRDefault="00000000" w:rsidRPr="00000000" w14:paraId="0000005C">
      <w:pPr>
        <w:numPr>
          <w:ilvl w:val="0"/>
          <w:numId w:val="4"/>
        </w:numPr>
        <w:ind w:left="720" w:hanging="360"/>
        <w:rPr>
          <w:u w:val="none"/>
        </w:rPr>
      </w:pPr>
      <w:r w:rsidDel="00000000" w:rsidR="00000000" w:rsidRPr="00000000">
        <w:rPr>
          <w:rtl w:val="0"/>
        </w:rPr>
        <w:t xml:space="preserve">Measurable</w:t>
      </w:r>
    </w:p>
    <w:p w:rsidR="00000000" w:rsidDel="00000000" w:rsidP="00000000" w:rsidRDefault="00000000" w:rsidRPr="00000000" w14:paraId="0000005D">
      <w:pPr>
        <w:numPr>
          <w:ilvl w:val="0"/>
          <w:numId w:val="4"/>
        </w:numPr>
        <w:ind w:left="720" w:hanging="360"/>
        <w:rPr>
          <w:u w:val="none"/>
        </w:rPr>
      </w:pPr>
      <w:r w:rsidDel="00000000" w:rsidR="00000000" w:rsidRPr="00000000">
        <w:rPr>
          <w:rtl w:val="0"/>
        </w:rPr>
        <w:t xml:space="preserve">Monitorable</w:t>
      </w:r>
    </w:p>
    <w:p w:rsidR="00000000" w:rsidDel="00000000" w:rsidP="00000000" w:rsidRDefault="00000000" w:rsidRPr="00000000" w14:paraId="0000005E">
      <w:pPr>
        <w:numPr>
          <w:ilvl w:val="0"/>
          <w:numId w:val="4"/>
        </w:numPr>
        <w:ind w:left="720" w:hanging="360"/>
        <w:rPr>
          <w:u w:val="none"/>
        </w:rPr>
      </w:pPr>
      <w:r w:rsidDel="00000000" w:rsidR="00000000" w:rsidRPr="00000000">
        <w:rPr>
          <w:rtl w:val="0"/>
        </w:rPr>
        <w:t xml:space="preserve">Practical to administer</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Examples may include:</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numPr>
          <w:ilvl w:val="0"/>
          <w:numId w:val="10"/>
        </w:numPr>
        <w:ind w:left="720" w:hanging="360"/>
        <w:rPr>
          <w:u w:val="none"/>
        </w:rPr>
      </w:pPr>
      <w:r w:rsidDel="00000000" w:rsidR="00000000" w:rsidRPr="00000000">
        <w:rPr>
          <w:rtl w:val="0"/>
        </w:rPr>
        <w:t xml:space="preserve">Emergency access requirements</w:t>
      </w:r>
    </w:p>
    <w:p w:rsidR="00000000" w:rsidDel="00000000" w:rsidP="00000000" w:rsidRDefault="00000000" w:rsidRPr="00000000" w14:paraId="00000063">
      <w:pPr>
        <w:numPr>
          <w:ilvl w:val="0"/>
          <w:numId w:val="10"/>
        </w:numPr>
        <w:ind w:left="720" w:hanging="360"/>
        <w:rPr>
          <w:u w:val="none"/>
        </w:rPr>
      </w:pPr>
      <w:r w:rsidDel="00000000" w:rsidR="00000000" w:rsidRPr="00000000">
        <w:rPr>
          <w:rtl w:val="0"/>
        </w:rPr>
        <w:t xml:space="preserve">Lighting and marking requirements</w:t>
      </w:r>
    </w:p>
    <w:p w:rsidR="00000000" w:rsidDel="00000000" w:rsidP="00000000" w:rsidRDefault="00000000" w:rsidRPr="00000000" w14:paraId="00000064">
      <w:pPr>
        <w:numPr>
          <w:ilvl w:val="0"/>
          <w:numId w:val="10"/>
        </w:numPr>
        <w:ind w:left="720" w:hanging="360"/>
        <w:rPr>
          <w:u w:val="none"/>
        </w:rPr>
      </w:pPr>
      <w:r w:rsidDel="00000000" w:rsidR="00000000" w:rsidRPr="00000000">
        <w:rPr>
          <w:rtl w:val="0"/>
        </w:rPr>
        <w:t xml:space="preserve">Utility coordination requirements</w:t>
      </w:r>
    </w:p>
    <w:p w:rsidR="00000000" w:rsidDel="00000000" w:rsidP="00000000" w:rsidRDefault="00000000" w:rsidRPr="00000000" w14:paraId="00000065">
      <w:pPr>
        <w:numPr>
          <w:ilvl w:val="0"/>
          <w:numId w:val="10"/>
        </w:numPr>
        <w:ind w:left="720" w:hanging="360"/>
        <w:rPr>
          <w:u w:val="none"/>
        </w:rPr>
      </w:pPr>
      <w:r w:rsidDel="00000000" w:rsidR="00000000" w:rsidRPr="00000000">
        <w:rPr>
          <w:rtl w:val="0"/>
        </w:rPr>
        <w:t xml:space="preserve">FAA coordination documentation</w:t>
      </w:r>
    </w:p>
    <w:p w:rsidR="00000000" w:rsidDel="00000000" w:rsidP="00000000" w:rsidRDefault="00000000" w:rsidRPr="00000000" w14:paraId="00000066">
      <w:pPr>
        <w:numPr>
          <w:ilvl w:val="0"/>
          <w:numId w:val="10"/>
        </w:numPr>
        <w:ind w:left="720" w:hanging="360"/>
        <w:rPr>
          <w:u w:val="none"/>
        </w:rPr>
      </w:pPr>
      <w:r w:rsidDel="00000000" w:rsidR="00000000" w:rsidRPr="00000000">
        <w:rPr>
          <w:rtl w:val="0"/>
        </w:rPr>
        <w:t xml:space="preserve">Site maintenance requirements</w:t>
      </w:r>
    </w:p>
    <w:p w:rsidR="00000000" w:rsidDel="00000000" w:rsidP="00000000" w:rsidRDefault="00000000" w:rsidRPr="00000000" w14:paraId="00000067">
      <w:pPr>
        <w:numPr>
          <w:ilvl w:val="0"/>
          <w:numId w:val="10"/>
        </w:numPr>
        <w:ind w:left="720" w:hanging="360"/>
        <w:rPr>
          <w:u w:val="none"/>
        </w:rPr>
      </w:pPr>
      <w:r w:rsidDel="00000000" w:rsidR="00000000" w:rsidRPr="00000000">
        <w:rPr>
          <w:rtl w:val="0"/>
        </w:rPr>
        <w:t xml:space="preserve">Contact information updates</w:t>
      </w:r>
    </w:p>
    <w:p w:rsidR="00000000" w:rsidDel="00000000" w:rsidP="00000000" w:rsidRDefault="00000000" w:rsidRPr="00000000" w14:paraId="00000068">
      <w:pPr>
        <w:numPr>
          <w:ilvl w:val="0"/>
          <w:numId w:val="10"/>
        </w:numPr>
        <w:ind w:left="720" w:hanging="360"/>
        <w:rPr>
          <w:u w:val="none"/>
        </w:rPr>
      </w:pPr>
      <w:r w:rsidDel="00000000" w:rsidR="00000000" w:rsidRPr="00000000">
        <w:rPr>
          <w:rtl w:val="0"/>
        </w:rPr>
        <w:t xml:space="preserve">Operational assumptions tied to project approval</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t xml:space="preserve">Communities may wish to avoid conditions that rely entirely on subjective interpretation or that cannot realistically be monitored over time.</w:t>
      </w:r>
    </w:p>
    <w:p w:rsidR="00000000" w:rsidDel="00000000" w:rsidP="00000000" w:rsidRDefault="00000000" w:rsidRPr="00000000" w14:paraId="0000006B">
      <w:pPr>
        <w:pStyle w:val="Heading1"/>
        <w:rPr/>
      </w:pPr>
      <w:bookmarkStart w:colFirst="0" w:colLast="0" w:name="_vuvb1rbu7n51" w:id="8"/>
      <w:bookmarkEnd w:id="8"/>
      <w:r w:rsidDel="00000000" w:rsidR="00000000" w:rsidRPr="00000000">
        <w:rPr>
          <w:rtl w:val="0"/>
        </w:rPr>
        <w:t xml:space="preserve">Best Practice 7: Plan for Monitoring and Administration</w:t>
      </w:r>
    </w:p>
    <w:p w:rsidR="00000000" w:rsidDel="00000000" w:rsidP="00000000" w:rsidRDefault="00000000" w:rsidRPr="00000000" w14:paraId="0000006C">
      <w:pPr>
        <w:rPr/>
      </w:pPr>
      <w:r w:rsidDel="00000000" w:rsidR="00000000" w:rsidRPr="00000000">
        <w:rPr>
          <w:rtl w:val="0"/>
        </w:rPr>
        <w:t xml:space="preserve">Approval is not the end of the planning process.</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t xml:space="preserve">Communities should understand how aviation-related approvals will be administered over time.</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t xml:space="preserve">Questions may include:</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numPr>
          <w:ilvl w:val="0"/>
          <w:numId w:val="2"/>
        </w:numPr>
        <w:ind w:left="720" w:hanging="360"/>
        <w:rPr>
          <w:u w:val="none"/>
        </w:rPr>
      </w:pPr>
      <w:r w:rsidDel="00000000" w:rsidR="00000000" w:rsidRPr="00000000">
        <w:rPr>
          <w:rtl w:val="0"/>
        </w:rPr>
        <w:t xml:space="preserve">Who verifies compliance?</w:t>
      </w:r>
    </w:p>
    <w:p w:rsidR="00000000" w:rsidDel="00000000" w:rsidP="00000000" w:rsidRDefault="00000000" w:rsidRPr="00000000" w14:paraId="00000073">
      <w:pPr>
        <w:numPr>
          <w:ilvl w:val="0"/>
          <w:numId w:val="2"/>
        </w:numPr>
        <w:ind w:left="720" w:hanging="360"/>
        <w:rPr>
          <w:u w:val="none"/>
        </w:rPr>
      </w:pPr>
      <w:r w:rsidDel="00000000" w:rsidR="00000000" w:rsidRPr="00000000">
        <w:rPr>
          <w:rtl w:val="0"/>
        </w:rPr>
        <w:t xml:space="preserve">How often is compliance reviewed?</w:t>
      </w:r>
    </w:p>
    <w:p w:rsidR="00000000" w:rsidDel="00000000" w:rsidP="00000000" w:rsidRDefault="00000000" w:rsidRPr="00000000" w14:paraId="00000074">
      <w:pPr>
        <w:numPr>
          <w:ilvl w:val="0"/>
          <w:numId w:val="2"/>
        </w:numPr>
        <w:ind w:left="720" w:hanging="360"/>
        <w:rPr>
          <w:u w:val="none"/>
        </w:rPr>
      </w:pPr>
      <w:r w:rsidDel="00000000" w:rsidR="00000000" w:rsidRPr="00000000">
        <w:rPr>
          <w:rtl w:val="0"/>
        </w:rPr>
        <w:t xml:space="preserve">What information should be maintained?</w:t>
      </w:r>
    </w:p>
    <w:p w:rsidR="00000000" w:rsidDel="00000000" w:rsidP="00000000" w:rsidRDefault="00000000" w:rsidRPr="00000000" w14:paraId="00000075">
      <w:pPr>
        <w:numPr>
          <w:ilvl w:val="0"/>
          <w:numId w:val="2"/>
        </w:numPr>
        <w:ind w:left="720" w:hanging="360"/>
        <w:rPr>
          <w:u w:val="none"/>
        </w:rPr>
      </w:pPr>
      <w:r w:rsidDel="00000000" w:rsidR="00000000" w:rsidRPr="00000000">
        <w:rPr>
          <w:rtl w:val="0"/>
        </w:rPr>
        <w:t xml:space="preserve">What happens if operations change?</w:t>
      </w:r>
    </w:p>
    <w:p w:rsidR="00000000" w:rsidDel="00000000" w:rsidP="00000000" w:rsidRDefault="00000000" w:rsidRPr="00000000" w14:paraId="00000076">
      <w:pPr>
        <w:numPr>
          <w:ilvl w:val="0"/>
          <w:numId w:val="2"/>
        </w:numPr>
        <w:ind w:left="720" w:hanging="360"/>
        <w:rPr>
          <w:u w:val="none"/>
        </w:rPr>
      </w:pPr>
      <w:r w:rsidDel="00000000" w:rsidR="00000000" w:rsidRPr="00000000">
        <w:rPr>
          <w:rtl w:val="0"/>
        </w:rPr>
        <w:t xml:space="preserve">What happens if ownership changes?</w:t>
      </w:r>
    </w:p>
    <w:p w:rsidR="00000000" w:rsidDel="00000000" w:rsidP="00000000" w:rsidRDefault="00000000" w:rsidRPr="00000000" w14:paraId="00000077">
      <w:pPr>
        <w:numPr>
          <w:ilvl w:val="0"/>
          <w:numId w:val="2"/>
        </w:numPr>
        <w:ind w:left="720" w:hanging="360"/>
        <w:rPr>
          <w:u w:val="none"/>
        </w:rPr>
      </w:pPr>
      <w:r w:rsidDel="00000000" w:rsidR="00000000" w:rsidRPr="00000000">
        <w:rPr>
          <w:rtl w:val="0"/>
        </w:rPr>
        <w:t xml:space="preserve">Are emergency contacts current?</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Potential tools may include:</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numPr>
          <w:ilvl w:val="0"/>
          <w:numId w:val="5"/>
        </w:numPr>
        <w:ind w:left="720" w:hanging="360"/>
        <w:rPr>
          <w:u w:val="none"/>
        </w:rPr>
      </w:pPr>
      <w:r w:rsidDel="00000000" w:rsidR="00000000" w:rsidRPr="00000000">
        <w:rPr>
          <w:rtl w:val="0"/>
        </w:rPr>
        <w:t xml:space="preserve">Periodic self-certification</w:t>
      </w:r>
    </w:p>
    <w:p w:rsidR="00000000" w:rsidDel="00000000" w:rsidP="00000000" w:rsidRDefault="00000000" w:rsidRPr="00000000" w14:paraId="0000007C">
      <w:pPr>
        <w:numPr>
          <w:ilvl w:val="0"/>
          <w:numId w:val="5"/>
        </w:numPr>
        <w:ind w:left="720" w:hanging="360"/>
        <w:rPr>
          <w:u w:val="none"/>
        </w:rPr>
      </w:pPr>
      <w:r w:rsidDel="00000000" w:rsidR="00000000" w:rsidRPr="00000000">
        <w:rPr>
          <w:rtl w:val="0"/>
        </w:rPr>
        <w:t xml:space="preserve">Inspection checklists</w:t>
      </w:r>
    </w:p>
    <w:p w:rsidR="00000000" w:rsidDel="00000000" w:rsidP="00000000" w:rsidRDefault="00000000" w:rsidRPr="00000000" w14:paraId="0000007D">
      <w:pPr>
        <w:numPr>
          <w:ilvl w:val="0"/>
          <w:numId w:val="5"/>
        </w:numPr>
        <w:ind w:left="720" w:hanging="360"/>
        <w:rPr>
          <w:u w:val="none"/>
        </w:rPr>
      </w:pPr>
      <w:r w:rsidDel="00000000" w:rsidR="00000000" w:rsidRPr="00000000">
        <w:rPr>
          <w:rtl w:val="0"/>
        </w:rPr>
        <w:t xml:space="preserve">Contact updates</w:t>
      </w:r>
    </w:p>
    <w:p w:rsidR="00000000" w:rsidDel="00000000" w:rsidP="00000000" w:rsidRDefault="00000000" w:rsidRPr="00000000" w14:paraId="0000007E">
      <w:pPr>
        <w:numPr>
          <w:ilvl w:val="0"/>
          <w:numId w:val="5"/>
        </w:numPr>
        <w:ind w:left="720" w:hanging="360"/>
        <w:rPr>
          <w:u w:val="none"/>
        </w:rPr>
      </w:pPr>
      <w:r w:rsidDel="00000000" w:rsidR="00000000" w:rsidRPr="00000000">
        <w:rPr>
          <w:rtl w:val="0"/>
        </w:rPr>
        <w:t xml:space="preserve">Review triggers tied to operational changes</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t xml:space="preserve">The objective is not to create unnecessary administrative burdens. It is to ensure that approved facilities continue to operate in a manner consistent with local expectations.</w:t>
      </w:r>
    </w:p>
    <w:p w:rsidR="00000000" w:rsidDel="00000000" w:rsidP="00000000" w:rsidRDefault="00000000" w:rsidRPr="00000000" w14:paraId="00000081">
      <w:pPr>
        <w:pStyle w:val="Heading1"/>
        <w:rPr/>
      </w:pPr>
      <w:bookmarkStart w:colFirst="0" w:colLast="0" w:name="_61ozp6dller5" w:id="9"/>
      <w:bookmarkEnd w:id="9"/>
      <w:r w:rsidDel="00000000" w:rsidR="00000000" w:rsidRPr="00000000">
        <w:rPr>
          <w:rtl w:val="0"/>
        </w:rPr>
        <w:t xml:space="preserve">Best Practice 8: Consider Public-Use, Private-Use, and Accessory Uses Differently</w:t>
      </w:r>
    </w:p>
    <w:p w:rsidR="00000000" w:rsidDel="00000000" w:rsidP="00000000" w:rsidRDefault="00000000" w:rsidRPr="00000000" w14:paraId="00000082">
      <w:pPr>
        <w:rPr/>
      </w:pPr>
      <w:r w:rsidDel="00000000" w:rsidR="00000000" w:rsidRPr="00000000">
        <w:rPr>
          <w:rtl w:val="0"/>
        </w:rPr>
        <w:t xml:space="preserve">Public-use, private-use, and accessory aviation facilities may create very different planning considerations.</w:t>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t xml:space="preserve">A public-use airport may involve broad public access and long-term infrastructure obligations.</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t xml:space="preserve">A private-use facility may provide greater operational flexibility but still requires compatibility, emergency access, and safety considerations.</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t xml:space="preserve">Accessory aviation uses, such as hospital heliports or aviation facilities associated with another primary use, may warrant special consideration to ensure that future operational changes remain consistent with the approved purpose.</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t xml:space="preserve">Communities may wish to clearly identify which category applies to a proposed facility before determining the appropriate review process.</w:t>
      </w:r>
    </w:p>
    <w:p w:rsidR="00000000" w:rsidDel="00000000" w:rsidP="00000000" w:rsidRDefault="00000000" w:rsidRPr="00000000" w14:paraId="0000008B">
      <w:pPr>
        <w:pStyle w:val="Heading1"/>
        <w:rPr/>
      </w:pPr>
      <w:bookmarkStart w:colFirst="0" w:colLast="0" w:name="_v33fk4kljsgd" w:id="10"/>
      <w:bookmarkEnd w:id="10"/>
      <w:r w:rsidDel="00000000" w:rsidR="00000000" w:rsidRPr="00000000">
        <w:rPr>
          <w:rtl w:val="0"/>
        </w:rPr>
        <w:t xml:space="preserve">Best Practice 9: Coordinate Early</w:t>
      </w:r>
    </w:p>
    <w:p w:rsidR="00000000" w:rsidDel="00000000" w:rsidP="00000000" w:rsidRDefault="00000000" w:rsidRPr="00000000" w14:paraId="0000008C">
      <w:pPr>
        <w:rPr/>
      </w:pPr>
      <w:r w:rsidDel="00000000" w:rsidR="00000000" w:rsidRPr="00000000">
        <w:rPr>
          <w:rtl w:val="0"/>
        </w:rPr>
        <w:t xml:space="preserve">Aviation-related proposals often involve multiple stakeholders.</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t xml:space="preserve">Potential partners may include:</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numPr>
          <w:ilvl w:val="0"/>
          <w:numId w:val="8"/>
        </w:numPr>
        <w:ind w:left="720" w:hanging="360"/>
        <w:rPr>
          <w:u w:val="none"/>
        </w:rPr>
      </w:pPr>
      <w:r w:rsidDel="00000000" w:rsidR="00000000" w:rsidRPr="00000000">
        <w:rPr>
          <w:rtl w:val="0"/>
        </w:rPr>
        <w:t xml:space="preserve">FAA</w:t>
      </w:r>
    </w:p>
    <w:p w:rsidR="00000000" w:rsidDel="00000000" w:rsidP="00000000" w:rsidRDefault="00000000" w:rsidRPr="00000000" w14:paraId="00000091">
      <w:pPr>
        <w:numPr>
          <w:ilvl w:val="0"/>
          <w:numId w:val="8"/>
        </w:numPr>
        <w:ind w:left="720" w:hanging="360"/>
        <w:rPr>
          <w:u w:val="none"/>
        </w:rPr>
      </w:pPr>
      <w:r w:rsidDel="00000000" w:rsidR="00000000" w:rsidRPr="00000000">
        <w:rPr>
          <w:rtl w:val="0"/>
        </w:rPr>
        <w:t xml:space="preserve">UDOT Aeronautics</w:t>
      </w:r>
    </w:p>
    <w:p w:rsidR="00000000" w:rsidDel="00000000" w:rsidP="00000000" w:rsidRDefault="00000000" w:rsidRPr="00000000" w14:paraId="00000092">
      <w:pPr>
        <w:numPr>
          <w:ilvl w:val="0"/>
          <w:numId w:val="8"/>
        </w:numPr>
        <w:ind w:left="720" w:hanging="360"/>
        <w:rPr>
          <w:u w:val="none"/>
        </w:rPr>
      </w:pPr>
      <w:r w:rsidDel="00000000" w:rsidR="00000000" w:rsidRPr="00000000">
        <w:rPr>
          <w:rtl w:val="0"/>
        </w:rPr>
        <w:t xml:space="preserve">Airport sponsors</w:t>
      </w:r>
    </w:p>
    <w:p w:rsidR="00000000" w:rsidDel="00000000" w:rsidP="00000000" w:rsidRDefault="00000000" w:rsidRPr="00000000" w14:paraId="00000093">
      <w:pPr>
        <w:numPr>
          <w:ilvl w:val="0"/>
          <w:numId w:val="8"/>
        </w:numPr>
        <w:ind w:left="720" w:hanging="360"/>
        <w:rPr>
          <w:u w:val="none"/>
        </w:rPr>
      </w:pPr>
      <w:r w:rsidDel="00000000" w:rsidR="00000000" w:rsidRPr="00000000">
        <w:rPr>
          <w:rtl w:val="0"/>
        </w:rPr>
        <w:t xml:space="preserve">Facility owners</w:t>
      </w:r>
    </w:p>
    <w:p w:rsidR="00000000" w:rsidDel="00000000" w:rsidP="00000000" w:rsidRDefault="00000000" w:rsidRPr="00000000" w14:paraId="00000094">
      <w:pPr>
        <w:numPr>
          <w:ilvl w:val="0"/>
          <w:numId w:val="8"/>
        </w:numPr>
        <w:ind w:left="720" w:hanging="360"/>
        <w:rPr>
          <w:u w:val="none"/>
        </w:rPr>
      </w:pPr>
      <w:r w:rsidDel="00000000" w:rsidR="00000000" w:rsidRPr="00000000">
        <w:rPr>
          <w:rtl w:val="0"/>
        </w:rPr>
        <w:t xml:space="preserve">Aircraft operators</w:t>
      </w:r>
    </w:p>
    <w:p w:rsidR="00000000" w:rsidDel="00000000" w:rsidP="00000000" w:rsidRDefault="00000000" w:rsidRPr="00000000" w14:paraId="00000095">
      <w:pPr>
        <w:numPr>
          <w:ilvl w:val="0"/>
          <w:numId w:val="8"/>
        </w:numPr>
        <w:ind w:left="720" w:hanging="360"/>
        <w:rPr>
          <w:u w:val="none"/>
        </w:rPr>
      </w:pPr>
      <w:r w:rsidDel="00000000" w:rsidR="00000000" w:rsidRPr="00000000">
        <w:rPr>
          <w:rtl w:val="0"/>
        </w:rPr>
        <w:t xml:space="preserve">Public works departments</w:t>
      </w:r>
    </w:p>
    <w:p w:rsidR="00000000" w:rsidDel="00000000" w:rsidP="00000000" w:rsidRDefault="00000000" w:rsidRPr="00000000" w14:paraId="00000096">
      <w:pPr>
        <w:numPr>
          <w:ilvl w:val="0"/>
          <w:numId w:val="8"/>
        </w:numPr>
        <w:ind w:left="720" w:hanging="360"/>
        <w:rPr>
          <w:u w:val="none"/>
        </w:rPr>
      </w:pPr>
      <w:r w:rsidDel="00000000" w:rsidR="00000000" w:rsidRPr="00000000">
        <w:rPr>
          <w:rtl w:val="0"/>
        </w:rPr>
        <w:t xml:space="preserve">Utility providers</w:t>
      </w:r>
    </w:p>
    <w:p w:rsidR="00000000" w:rsidDel="00000000" w:rsidP="00000000" w:rsidRDefault="00000000" w:rsidRPr="00000000" w14:paraId="00000097">
      <w:pPr>
        <w:numPr>
          <w:ilvl w:val="0"/>
          <w:numId w:val="8"/>
        </w:numPr>
        <w:ind w:left="720" w:hanging="360"/>
        <w:rPr>
          <w:u w:val="none"/>
        </w:rPr>
      </w:pPr>
      <w:r w:rsidDel="00000000" w:rsidR="00000000" w:rsidRPr="00000000">
        <w:rPr>
          <w:rtl w:val="0"/>
        </w:rPr>
        <w:t xml:space="preserve">Emergency responders</w:t>
      </w:r>
    </w:p>
    <w:p w:rsidR="00000000" w:rsidDel="00000000" w:rsidP="00000000" w:rsidRDefault="00000000" w:rsidRPr="00000000" w14:paraId="00000098">
      <w:pPr>
        <w:numPr>
          <w:ilvl w:val="0"/>
          <w:numId w:val="8"/>
        </w:numPr>
        <w:ind w:left="720" w:hanging="360"/>
        <w:rPr>
          <w:u w:val="none"/>
        </w:rPr>
      </w:pPr>
      <w:r w:rsidDel="00000000" w:rsidR="00000000" w:rsidRPr="00000000">
        <w:rPr>
          <w:rtl w:val="0"/>
        </w:rPr>
        <w:t xml:space="preserve">Adjacent jurisdictions</w:t>
      </w:r>
    </w:p>
    <w:p w:rsidR="00000000" w:rsidDel="00000000" w:rsidP="00000000" w:rsidRDefault="00000000" w:rsidRPr="00000000" w14:paraId="00000099">
      <w:pPr>
        <w:numPr>
          <w:ilvl w:val="0"/>
          <w:numId w:val="8"/>
        </w:numPr>
        <w:ind w:left="720" w:hanging="360"/>
        <w:rPr>
          <w:u w:val="none"/>
        </w:rPr>
      </w:pPr>
      <w:r w:rsidDel="00000000" w:rsidR="00000000" w:rsidRPr="00000000">
        <w:rPr>
          <w:rtl w:val="0"/>
        </w:rPr>
        <w:t xml:space="preserve">Economic development organizations</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t xml:space="preserve">Early coordination can identify issues before significant time and resources are invested.</w:t>
      </w:r>
    </w:p>
    <w:p w:rsidR="00000000" w:rsidDel="00000000" w:rsidP="00000000" w:rsidRDefault="00000000" w:rsidRPr="00000000" w14:paraId="0000009C">
      <w:pPr>
        <w:pStyle w:val="Heading1"/>
        <w:rPr/>
      </w:pPr>
      <w:bookmarkStart w:colFirst="0" w:colLast="0" w:name="_wsa9g8snm4rl" w:id="11"/>
      <w:bookmarkEnd w:id="11"/>
      <w:r w:rsidDel="00000000" w:rsidR="00000000" w:rsidRPr="00000000">
        <w:rPr>
          <w:rtl w:val="0"/>
        </w:rPr>
        <w:t xml:space="preserve">Best Practice 10: Plan for Change</w:t>
      </w:r>
    </w:p>
    <w:p w:rsidR="00000000" w:rsidDel="00000000" w:rsidP="00000000" w:rsidRDefault="00000000" w:rsidRPr="00000000" w14:paraId="0000009D">
      <w:pPr>
        <w:rPr/>
      </w:pPr>
      <w:r w:rsidDel="00000000" w:rsidR="00000000" w:rsidRPr="00000000">
        <w:rPr>
          <w:rtl w:val="0"/>
        </w:rPr>
        <w:t xml:space="preserve">Emerging aviation technologies will continue to evolve.</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t xml:space="preserve">Aircraft designs, operational concepts, charging systems, autonomy, communications systems, and supporting infrastructure may look very different ten years from now than they do today.</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t xml:space="preserve">Communities may benefit from focusing on outcomes rather than specific technologies.</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t xml:space="preserve">Examples include:</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numPr>
          <w:ilvl w:val="0"/>
          <w:numId w:val="11"/>
        </w:numPr>
        <w:ind w:left="720" w:hanging="360"/>
        <w:rPr>
          <w:u w:val="none"/>
        </w:rPr>
      </w:pPr>
      <w:r w:rsidDel="00000000" w:rsidR="00000000" w:rsidRPr="00000000">
        <w:rPr>
          <w:rtl w:val="0"/>
        </w:rPr>
        <w:t xml:space="preserve">Compatibility</w:t>
      </w:r>
    </w:p>
    <w:p w:rsidR="00000000" w:rsidDel="00000000" w:rsidP="00000000" w:rsidRDefault="00000000" w:rsidRPr="00000000" w14:paraId="000000A6">
      <w:pPr>
        <w:numPr>
          <w:ilvl w:val="0"/>
          <w:numId w:val="11"/>
        </w:numPr>
        <w:ind w:left="720" w:hanging="360"/>
        <w:rPr>
          <w:u w:val="none"/>
        </w:rPr>
      </w:pPr>
      <w:r w:rsidDel="00000000" w:rsidR="00000000" w:rsidRPr="00000000">
        <w:rPr>
          <w:rtl w:val="0"/>
        </w:rPr>
        <w:t xml:space="preserve">Safety</w:t>
      </w:r>
    </w:p>
    <w:p w:rsidR="00000000" w:rsidDel="00000000" w:rsidP="00000000" w:rsidRDefault="00000000" w:rsidRPr="00000000" w14:paraId="000000A7">
      <w:pPr>
        <w:numPr>
          <w:ilvl w:val="0"/>
          <w:numId w:val="11"/>
        </w:numPr>
        <w:ind w:left="720" w:hanging="360"/>
        <w:rPr>
          <w:u w:val="none"/>
        </w:rPr>
      </w:pPr>
      <w:r w:rsidDel="00000000" w:rsidR="00000000" w:rsidRPr="00000000">
        <w:rPr>
          <w:rtl w:val="0"/>
        </w:rPr>
        <w:t xml:space="preserve">Emergency access</w:t>
      </w:r>
    </w:p>
    <w:p w:rsidR="00000000" w:rsidDel="00000000" w:rsidP="00000000" w:rsidRDefault="00000000" w:rsidRPr="00000000" w14:paraId="000000A8">
      <w:pPr>
        <w:numPr>
          <w:ilvl w:val="0"/>
          <w:numId w:val="11"/>
        </w:numPr>
        <w:ind w:left="720" w:hanging="360"/>
        <w:rPr>
          <w:u w:val="none"/>
        </w:rPr>
      </w:pPr>
      <w:r w:rsidDel="00000000" w:rsidR="00000000" w:rsidRPr="00000000">
        <w:rPr>
          <w:rtl w:val="0"/>
        </w:rPr>
        <w:t xml:space="preserve">Infrastructure readiness</w:t>
      </w:r>
    </w:p>
    <w:p w:rsidR="00000000" w:rsidDel="00000000" w:rsidP="00000000" w:rsidRDefault="00000000" w:rsidRPr="00000000" w14:paraId="000000A9">
      <w:pPr>
        <w:numPr>
          <w:ilvl w:val="0"/>
          <w:numId w:val="11"/>
        </w:numPr>
        <w:ind w:left="720" w:hanging="360"/>
        <w:rPr>
          <w:u w:val="none"/>
        </w:rPr>
      </w:pPr>
      <w:r w:rsidDel="00000000" w:rsidR="00000000" w:rsidRPr="00000000">
        <w:rPr>
          <w:rtl w:val="0"/>
        </w:rPr>
        <w:t xml:space="preserve">Utility capacity</w:t>
      </w:r>
    </w:p>
    <w:p w:rsidR="00000000" w:rsidDel="00000000" w:rsidP="00000000" w:rsidRDefault="00000000" w:rsidRPr="00000000" w14:paraId="000000AA">
      <w:pPr>
        <w:numPr>
          <w:ilvl w:val="0"/>
          <w:numId w:val="11"/>
        </w:numPr>
        <w:ind w:left="720" w:hanging="360"/>
        <w:rPr>
          <w:u w:val="none"/>
        </w:rPr>
      </w:pPr>
      <w:r w:rsidDel="00000000" w:rsidR="00000000" w:rsidRPr="00000000">
        <w:rPr>
          <w:rtl w:val="0"/>
        </w:rPr>
        <w:t xml:space="preserve">Transportation access</w:t>
      </w:r>
    </w:p>
    <w:p w:rsidR="00000000" w:rsidDel="00000000" w:rsidP="00000000" w:rsidRDefault="00000000" w:rsidRPr="00000000" w14:paraId="000000AB">
      <w:pPr>
        <w:numPr>
          <w:ilvl w:val="0"/>
          <w:numId w:val="11"/>
        </w:numPr>
        <w:ind w:left="720" w:hanging="360"/>
        <w:rPr>
          <w:u w:val="none"/>
        </w:rPr>
      </w:pPr>
      <w:r w:rsidDel="00000000" w:rsidR="00000000" w:rsidRPr="00000000">
        <w:rPr>
          <w:rtl w:val="0"/>
        </w:rPr>
        <w:t xml:space="preserve">Community integration</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t xml:space="preserve">Policies built around outcomes are often more adaptable than policies built around a single aircraft type or technology.</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pStyle w:val="Heading1"/>
        <w:spacing w:after="240" w:before="240" w:lineRule="auto"/>
        <w:rPr>
          <w:b w:val="1"/>
          <w:bCs w:val="1"/>
        </w:rPr>
      </w:pPr>
      <w:bookmarkStart w:colFirst="0" w:colLast="0" w:name="_pqknq9ue2ehn" w:id="12"/>
      <w:bookmarkEnd w:id="12"/>
      <w:r w:rsidDel="00000000" w:rsidR="00000000" w:rsidRPr="00000000">
        <w:rPr>
          <w:rtl w:val="0"/>
        </w:rPr>
        <w:t xml:space="preserve">Common Aviation Planning Issues and Potential Policy Responses</w:t>
      </w:r>
      <w:r w:rsidDel="00000000" w:rsidR="00000000" w:rsidRPr="00000000">
        <w:rPr>
          <w:rtl w:val="0"/>
        </w:rPr>
      </w:r>
    </w:p>
    <w:tbl>
      <w:tblPr>
        <w:tblStyle w:val="Table1"/>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800"/>
        <w:gridCol w:w="2520"/>
        <w:gridCol w:w="2520"/>
        <w:gridCol w:w="2520"/>
        <w:tblGridChange w:id="0">
          <w:tblGrid>
            <w:gridCol w:w="1800"/>
            <w:gridCol w:w="2520"/>
            <w:gridCol w:w="2520"/>
            <w:gridCol w:w="2520"/>
          </w:tblGrid>
        </w:tblGridChange>
      </w:tblGrid>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4e7ab8" w:val="clear"/>
            <w:tcMar>
              <w:top w:w="40.0" w:type="dxa"/>
              <w:left w:w="40.0" w:type="dxa"/>
              <w:bottom w:w="40.0" w:type="dxa"/>
              <w:right w:w="40.0" w:type="dxa"/>
            </w:tcMar>
            <w:vAlign w:val="top"/>
          </w:tcPr>
          <w:p w:rsidR="00000000" w:rsidDel="00000000" w:rsidP="00000000" w:rsidRDefault="00000000" w:rsidRPr="00000000" w14:paraId="000000B0">
            <w:pPr>
              <w:widowControl w:val="0"/>
              <w:rPr>
                <w:sz w:val="20"/>
                <w:szCs w:val="20"/>
              </w:rPr>
            </w:pPr>
            <w:r w:rsidDel="00000000" w:rsidR="00000000" w:rsidRPr="00000000">
              <w:rPr>
                <w:b w:val="1"/>
                <w:bCs w:val="1"/>
                <w:color w:val="ffffff"/>
                <w:sz w:val="20"/>
                <w:szCs w:val="20"/>
                <w:rtl w:val="0"/>
              </w:rPr>
              <w:t xml:space="preserve">Planning Issue</w:t>
            </w:r>
            <w:r w:rsidDel="00000000" w:rsidR="00000000" w:rsidRPr="00000000">
              <w:rPr>
                <w:rtl w:val="0"/>
              </w:rPr>
            </w:r>
          </w:p>
        </w:tc>
        <w:tc>
          <w:tcPr>
            <w:tcBorders>
              <w:top w:color="cccccc" w:space="0" w:sz="6" w:val="single"/>
              <w:bottom w:color="cccccc" w:space="0" w:sz="6" w:val="single"/>
              <w:right w:color="cccccc" w:space="0" w:sz="6" w:val="single"/>
            </w:tcBorders>
            <w:shd w:fill="4e7ab8" w:val="clear"/>
            <w:tcMar>
              <w:top w:w="40.0" w:type="dxa"/>
              <w:left w:w="40.0" w:type="dxa"/>
              <w:bottom w:w="40.0" w:type="dxa"/>
              <w:right w:w="40.0" w:type="dxa"/>
            </w:tcMar>
            <w:vAlign w:val="top"/>
          </w:tcPr>
          <w:p w:rsidR="00000000" w:rsidDel="00000000" w:rsidP="00000000" w:rsidRDefault="00000000" w:rsidRPr="00000000" w14:paraId="000000B1">
            <w:pPr>
              <w:widowControl w:val="0"/>
              <w:rPr>
                <w:sz w:val="20"/>
                <w:szCs w:val="20"/>
              </w:rPr>
            </w:pPr>
            <w:r w:rsidDel="00000000" w:rsidR="00000000" w:rsidRPr="00000000">
              <w:rPr>
                <w:b w:val="1"/>
                <w:bCs w:val="1"/>
                <w:color w:val="ffffff"/>
                <w:sz w:val="20"/>
                <w:szCs w:val="20"/>
                <w:rtl w:val="0"/>
              </w:rPr>
              <w:t xml:space="preserve">Relevancy</w:t>
            </w:r>
            <w:r w:rsidDel="00000000" w:rsidR="00000000" w:rsidRPr="00000000">
              <w:rPr>
                <w:rtl w:val="0"/>
              </w:rPr>
            </w:r>
          </w:p>
        </w:tc>
        <w:tc>
          <w:tcPr>
            <w:tcBorders>
              <w:top w:color="cccccc" w:space="0" w:sz="6" w:val="single"/>
              <w:bottom w:color="cccccc" w:space="0" w:sz="6" w:val="single"/>
              <w:right w:color="cccccc" w:space="0" w:sz="6" w:val="single"/>
            </w:tcBorders>
            <w:shd w:fill="4e7ab8" w:val="clear"/>
            <w:tcMar>
              <w:top w:w="40.0" w:type="dxa"/>
              <w:left w:w="40.0" w:type="dxa"/>
              <w:bottom w:w="40.0" w:type="dxa"/>
              <w:right w:w="40.0" w:type="dxa"/>
            </w:tcMar>
            <w:vAlign w:val="top"/>
          </w:tcPr>
          <w:p w:rsidR="00000000" w:rsidDel="00000000" w:rsidP="00000000" w:rsidRDefault="00000000" w:rsidRPr="00000000" w14:paraId="000000B2">
            <w:pPr>
              <w:widowControl w:val="0"/>
              <w:rPr>
                <w:sz w:val="20"/>
                <w:szCs w:val="20"/>
              </w:rPr>
            </w:pPr>
            <w:r w:rsidDel="00000000" w:rsidR="00000000" w:rsidRPr="00000000">
              <w:rPr>
                <w:b w:val="1"/>
                <w:bCs w:val="1"/>
                <w:color w:val="ffffff"/>
                <w:sz w:val="20"/>
                <w:szCs w:val="20"/>
                <w:rtl w:val="0"/>
              </w:rPr>
              <w:t xml:space="preserve">Potential Policy Response</w:t>
            </w:r>
            <w:r w:rsidDel="00000000" w:rsidR="00000000" w:rsidRPr="00000000">
              <w:rPr>
                <w:rtl w:val="0"/>
              </w:rPr>
            </w:r>
          </w:p>
        </w:tc>
        <w:tc>
          <w:tcPr>
            <w:tcBorders>
              <w:top w:color="cccccc" w:space="0" w:sz="6" w:val="single"/>
              <w:bottom w:color="cccccc" w:space="0" w:sz="6" w:val="single"/>
              <w:right w:color="cccccc" w:space="0" w:sz="6" w:val="single"/>
            </w:tcBorders>
            <w:shd w:fill="4e7ab8" w:val="clear"/>
            <w:tcMar>
              <w:top w:w="40.0" w:type="dxa"/>
              <w:left w:w="40.0" w:type="dxa"/>
              <w:bottom w:w="40.0" w:type="dxa"/>
              <w:right w:w="40.0" w:type="dxa"/>
            </w:tcMar>
            <w:vAlign w:val="top"/>
          </w:tcPr>
          <w:p w:rsidR="00000000" w:rsidDel="00000000" w:rsidP="00000000" w:rsidRDefault="00000000" w:rsidRPr="00000000" w14:paraId="000000B3">
            <w:pPr>
              <w:widowControl w:val="0"/>
              <w:rPr>
                <w:sz w:val="20"/>
                <w:szCs w:val="20"/>
              </w:rPr>
            </w:pPr>
            <w:r w:rsidDel="00000000" w:rsidR="00000000" w:rsidRPr="00000000">
              <w:rPr>
                <w:b w:val="1"/>
                <w:bCs w:val="1"/>
                <w:color w:val="ffffff"/>
                <w:sz w:val="20"/>
                <w:szCs w:val="20"/>
                <w:rtl w:val="0"/>
              </w:rPr>
              <w:t xml:space="preserve">Notes and Considerations</w:t>
            </w:r>
            <w:r w:rsidDel="00000000" w:rsidR="00000000" w:rsidRPr="00000000">
              <w:rPr>
                <w:rtl w:val="0"/>
              </w:rPr>
            </w:r>
          </w:p>
        </w:tc>
      </w:tr>
      <w:tr>
        <w:trPr>
          <w:cantSplit w:val="0"/>
          <w:trHeight w:val="1200" w:hRule="atLeast"/>
          <w:tblHeader w:val="0"/>
        </w:trPr>
        <w:tc>
          <w:tcPr>
            <w:tcBorders>
              <w:left w:color="cccccc" w:space="0" w:sz="6" w:val="single"/>
              <w:bottom w:color="cccccc" w:space="0" w:sz="6" w:val="single"/>
              <w:right w:color="cccccc" w:space="0" w:sz="6" w:val="single"/>
            </w:tcBorders>
            <w:shd w:fill="f3f3f3" w:val="clear"/>
            <w:tcMar>
              <w:top w:w="40.0" w:type="dxa"/>
              <w:left w:w="40.0" w:type="dxa"/>
              <w:bottom w:w="40.0" w:type="dxa"/>
              <w:right w:w="40.0" w:type="dxa"/>
            </w:tcMar>
            <w:vAlign w:val="top"/>
          </w:tcPr>
          <w:p w:rsidR="00000000" w:rsidDel="00000000" w:rsidP="00000000" w:rsidRDefault="00000000" w:rsidRPr="00000000" w14:paraId="000000B4">
            <w:pPr>
              <w:widowControl w:val="0"/>
              <w:rPr>
                <w:sz w:val="20"/>
                <w:szCs w:val="20"/>
              </w:rPr>
            </w:pPr>
            <w:r w:rsidDel="00000000" w:rsidR="00000000" w:rsidRPr="00000000">
              <w:rPr>
                <w:color w:val="1a1b1f"/>
                <w:sz w:val="20"/>
                <w:szCs w:val="20"/>
                <w:rtl w:val="0"/>
              </w:rPr>
              <w:t xml:space="preserve">Property Control and Site Control</w:t>
            </w:r>
            <w:r w:rsidDel="00000000" w:rsidR="00000000" w:rsidRPr="00000000">
              <w:rPr>
                <w:rtl w:val="0"/>
              </w:rPr>
            </w:r>
          </w:p>
        </w:tc>
        <w:tc>
          <w:tcPr>
            <w:tcBorders>
              <w:bottom w:color="cccccc" w:space="0" w:sz="6" w:val="single"/>
              <w:right w:color="cccccc" w:space="0" w:sz="6" w:val="single"/>
            </w:tcBorders>
            <w:shd w:fill="f3f3f3" w:val="clear"/>
            <w:tcMar>
              <w:top w:w="40.0" w:type="dxa"/>
              <w:left w:w="40.0" w:type="dxa"/>
              <w:bottom w:w="40.0" w:type="dxa"/>
              <w:right w:w="40.0" w:type="dxa"/>
            </w:tcMar>
            <w:vAlign w:val="top"/>
          </w:tcPr>
          <w:p w:rsidR="00000000" w:rsidDel="00000000" w:rsidP="00000000" w:rsidRDefault="00000000" w:rsidRPr="00000000" w14:paraId="000000B5">
            <w:pPr>
              <w:widowControl w:val="0"/>
              <w:rPr>
                <w:sz w:val="20"/>
                <w:szCs w:val="20"/>
              </w:rPr>
            </w:pPr>
            <w:r w:rsidDel="00000000" w:rsidR="00000000" w:rsidRPr="00000000">
              <w:rPr>
                <w:color w:val="1a1b1f"/>
                <w:sz w:val="20"/>
                <w:szCs w:val="20"/>
                <w:rtl w:val="0"/>
              </w:rPr>
              <w:t xml:space="preserve">Ownership and site control provide long-term certainty and help prevent incompatible development near aviation facilities.</w:t>
            </w:r>
            <w:r w:rsidDel="00000000" w:rsidR="00000000" w:rsidRPr="00000000">
              <w:rPr>
                <w:rtl w:val="0"/>
              </w:rPr>
            </w:r>
          </w:p>
        </w:tc>
        <w:tc>
          <w:tcPr>
            <w:tcBorders>
              <w:bottom w:color="cccccc" w:space="0" w:sz="6" w:val="single"/>
              <w:right w:color="cccccc" w:space="0" w:sz="6" w:val="single"/>
            </w:tcBorders>
            <w:shd w:fill="f3f3f3" w:val="clear"/>
            <w:tcMar>
              <w:top w:w="40.0" w:type="dxa"/>
              <w:left w:w="40.0" w:type="dxa"/>
              <w:bottom w:w="40.0" w:type="dxa"/>
              <w:right w:w="40.0" w:type="dxa"/>
            </w:tcMar>
            <w:vAlign w:val="top"/>
          </w:tcPr>
          <w:p w:rsidR="00000000" w:rsidDel="00000000" w:rsidP="00000000" w:rsidRDefault="00000000" w:rsidRPr="00000000" w14:paraId="000000B6">
            <w:pPr>
              <w:widowControl w:val="0"/>
              <w:rPr>
                <w:sz w:val="20"/>
                <w:szCs w:val="20"/>
              </w:rPr>
            </w:pPr>
            <w:r w:rsidDel="00000000" w:rsidR="00000000" w:rsidRPr="00000000">
              <w:rPr>
                <w:color w:val="1a1b1f"/>
                <w:sz w:val="20"/>
                <w:szCs w:val="20"/>
                <w:rtl w:val="0"/>
              </w:rPr>
              <w:t xml:space="preserve">Consider acquisition, easements, development agreements, or other tools where long-term compatibility is critical.</w:t>
            </w:r>
            <w:r w:rsidDel="00000000" w:rsidR="00000000" w:rsidRPr="00000000">
              <w:rPr>
                <w:rtl w:val="0"/>
              </w:rPr>
            </w:r>
          </w:p>
        </w:tc>
        <w:tc>
          <w:tcPr>
            <w:tcBorders>
              <w:bottom w:color="cccccc" w:space="0" w:sz="6" w:val="single"/>
              <w:right w:color="cccccc" w:space="0" w:sz="6" w:val="single"/>
            </w:tcBorders>
            <w:shd w:fill="f3f3f3" w:val="clear"/>
            <w:tcMar>
              <w:top w:w="40.0" w:type="dxa"/>
              <w:left w:w="40.0" w:type="dxa"/>
              <w:bottom w:w="40.0" w:type="dxa"/>
              <w:right w:w="40.0" w:type="dxa"/>
            </w:tcMar>
            <w:vAlign w:val="top"/>
          </w:tcPr>
          <w:p w:rsidR="00000000" w:rsidDel="00000000" w:rsidP="00000000" w:rsidRDefault="00000000" w:rsidRPr="00000000" w14:paraId="000000B7">
            <w:pPr>
              <w:widowControl w:val="0"/>
              <w:rPr>
                <w:sz w:val="20"/>
                <w:szCs w:val="20"/>
              </w:rPr>
            </w:pPr>
            <w:r w:rsidDel="00000000" w:rsidR="00000000" w:rsidRPr="00000000">
              <w:rPr>
                <w:color w:val="1a1b1f"/>
                <w:sz w:val="20"/>
                <w:szCs w:val="20"/>
                <w:rtl w:val="0"/>
              </w:rPr>
              <w:t xml:space="preserve">Direct ownership may provide the greatest control, but it is not always practical or necessary.</w:t>
            </w:r>
            <w:r w:rsidDel="00000000" w:rsidR="00000000" w:rsidRPr="00000000">
              <w:rPr>
                <w:rtl w:val="0"/>
              </w:rPr>
            </w:r>
          </w:p>
        </w:tc>
      </w:tr>
      <w:tr>
        <w:trPr>
          <w:cantSplit w:val="0"/>
          <w:trHeight w:val="1200" w:hRule="atLeast"/>
          <w:tblHeader w:val="0"/>
        </w:trPr>
        <w:tc>
          <w:tcPr>
            <w:tcBorders>
              <w:left w:color="cccccc" w:space="0" w:sz="6" w:val="single"/>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0B8">
            <w:pPr>
              <w:widowControl w:val="0"/>
              <w:rPr>
                <w:sz w:val="20"/>
                <w:szCs w:val="20"/>
              </w:rPr>
            </w:pPr>
            <w:r w:rsidDel="00000000" w:rsidR="00000000" w:rsidRPr="00000000">
              <w:rPr>
                <w:color w:val="1a1b1f"/>
                <w:sz w:val="20"/>
                <w:szCs w:val="20"/>
                <w:rtl w:val="0"/>
              </w:rPr>
              <w:t xml:space="preserve">FAA Coordination</w:t>
            </w:r>
            <w:r w:rsidDel="00000000" w:rsidR="00000000" w:rsidRPr="00000000">
              <w:rPr>
                <w:rtl w:val="0"/>
              </w:rPr>
            </w:r>
          </w:p>
        </w:tc>
        <w:tc>
          <w:tcPr>
            <w:tcBorders>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0B9">
            <w:pPr>
              <w:widowControl w:val="0"/>
              <w:rPr>
                <w:sz w:val="20"/>
                <w:szCs w:val="20"/>
              </w:rPr>
            </w:pPr>
            <w:r w:rsidDel="00000000" w:rsidR="00000000" w:rsidRPr="00000000">
              <w:rPr>
                <w:color w:val="1a1b1f"/>
                <w:sz w:val="20"/>
                <w:szCs w:val="20"/>
                <w:rtl w:val="0"/>
              </w:rPr>
              <w:t xml:space="preserve">FAA review identifies aviation and airspace considerations that may not be apparent through local review alone.</w:t>
            </w:r>
            <w:r w:rsidDel="00000000" w:rsidR="00000000" w:rsidRPr="00000000">
              <w:rPr>
                <w:rtl w:val="0"/>
              </w:rPr>
            </w:r>
          </w:p>
        </w:tc>
        <w:tc>
          <w:tcPr>
            <w:tcBorders>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0BA">
            <w:pPr>
              <w:widowControl w:val="0"/>
              <w:rPr>
                <w:sz w:val="20"/>
                <w:szCs w:val="20"/>
              </w:rPr>
            </w:pPr>
            <w:r w:rsidDel="00000000" w:rsidR="00000000" w:rsidRPr="00000000">
              <w:rPr>
                <w:color w:val="1a1b1f"/>
                <w:sz w:val="20"/>
                <w:szCs w:val="20"/>
                <w:rtl w:val="0"/>
              </w:rPr>
              <w:t xml:space="preserve">Incorporate FAA coordination into application checklists, pre-application meetings, or development review procedures.</w:t>
            </w:r>
            <w:r w:rsidDel="00000000" w:rsidR="00000000" w:rsidRPr="00000000">
              <w:rPr>
                <w:rtl w:val="0"/>
              </w:rPr>
            </w:r>
          </w:p>
        </w:tc>
        <w:tc>
          <w:tcPr>
            <w:tcBorders>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0BB">
            <w:pPr>
              <w:widowControl w:val="0"/>
              <w:rPr>
                <w:sz w:val="20"/>
                <w:szCs w:val="20"/>
              </w:rPr>
            </w:pPr>
            <w:r w:rsidDel="00000000" w:rsidR="00000000" w:rsidRPr="00000000">
              <w:rPr>
                <w:color w:val="1a1b1f"/>
                <w:sz w:val="20"/>
                <w:szCs w:val="20"/>
                <w:rtl w:val="0"/>
              </w:rPr>
              <w:t xml:space="preserve">FAA review informs local review but does not replace local land-use authority.</w:t>
            </w:r>
            <w:r w:rsidDel="00000000" w:rsidR="00000000" w:rsidRPr="00000000">
              <w:rPr>
                <w:rtl w:val="0"/>
              </w:rPr>
            </w:r>
          </w:p>
        </w:tc>
      </w:tr>
      <w:tr>
        <w:trPr>
          <w:cantSplit w:val="0"/>
          <w:trHeight w:val="975" w:hRule="atLeast"/>
          <w:tblHeader w:val="0"/>
        </w:trPr>
        <w:tc>
          <w:tcPr>
            <w:tcBorders>
              <w:left w:color="cccccc" w:space="0" w:sz="6" w:val="single"/>
              <w:bottom w:color="cccccc" w:space="0" w:sz="6" w:val="single"/>
              <w:right w:color="cccccc" w:space="0" w:sz="6" w:val="single"/>
            </w:tcBorders>
            <w:shd w:fill="f3f3f3" w:val="clear"/>
            <w:tcMar>
              <w:top w:w="40.0" w:type="dxa"/>
              <w:left w:w="40.0" w:type="dxa"/>
              <w:bottom w:w="40.0" w:type="dxa"/>
              <w:right w:w="40.0" w:type="dxa"/>
            </w:tcMar>
            <w:vAlign w:val="top"/>
          </w:tcPr>
          <w:p w:rsidR="00000000" w:rsidDel="00000000" w:rsidP="00000000" w:rsidRDefault="00000000" w:rsidRPr="00000000" w14:paraId="000000BC">
            <w:pPr>
              <w:widowControl w:val="0"/>
              <w:rPr>
                <w:sz w:val="20"/>
                <w:szCs w:val="20"/>
              </w:rPr>
            </w:pPr>
            <w:r w:rsidDel="00000000" w:rsidR="00000000" w:rsidRPr="00000000">
              <w:rPr>
                <w:color w:val="1a1b1f"/>
                <w:sz w:val="20"/>
                <w:szCs w:val="20"/>
                <w:rtl w:val="0"/>
              </w:rPr>
              <w:t xml:space="preserve">Airspace Obstructions</w:t>
            </w:r>
            <w:r w:rsidDel="00000000" w:rsidR="00000000" w:rsidRPr="00000000">
              <w:rPr>
                <w:rtl w:val="0"/>
              </w:rPr>
            </w:r>
          </w:p>
        </w:tc>
        <w:tc>
          <w:tcPr>
            <w:tcBorders>
              <w:bottom w:color="cccccc" w:space="0" w:sz="6" w:val="single"/>
              <w:right w:color="cccccc" w:space="0" w:sz="6" w:val="single"/>
            </w:tcBorders>
            <w:shd w:fill="f3f3f3" w:val="clear"/>
            <w:tcMar>
              <w:top w:w="40.0" w:type="dxa"/>
              <w:left w:w="40.0" w:type="dxa"/>
              <w:bottom w:w="40.0" w:type="dxa"/>
              <w:right w:w="40.0" w:type="dxa"/>
            </w:tcMar>
            <w:vAlign w:val="top"/>
          </w:tcPr>
          <w:p w:rsidR="00000000" w:rsidDel="00000000" w:rsidP="00000000" w:rsidRDefault="00000000" w:rsidRPr="00000000" w14:paraId="000000BD">
            <w:pPr>
              <w:widowControl w:val="0"/>
              <w:rPr>
                <w:sz w:val="20"/>
                <w:szCs w:val="20"/>
              </w:rPr>
            </w:pPr>
            <w:r w:rsidDel="00000000" w:rsidR="00000000" w:rsidRPr="00000000">
              <w:rPr>
                <w:color w:val="1a1b1f"/>
                <w:sz w:val="20"/>
                <w:szCs w:val="20"/>
                <w:rtl w:val="0"/>
              </w:rPr>
              <w:t xml:space="preserve">Buildings, towers, cranes, trees, and other structures may affect aviation operations.</w:t>
            </w:r>
            <w:r w:rsidDel="00000000" w:rsidR="00000000" w:rsidRPr="00000000">
              <w:rPr>
                <w:rtl w:val="0"/>
              </w:rPr>
            </w:r>
          </w:p>
        </w:tc>
        <w:tc>
          <w:tcPr>
            <w:tcBorders>
              <w:bottom w:color="cccccc" w:space="0" w:sz="6" w:val="single"/>
              <w:right w:color="cccccc" w:space="0" w:sz="6" w:val="single"/>
            </w:tcBorders>
            <w:shd w:fill="f3f3f3" w:val="clear"/>
            <w:tcMar>
              <w:top w:w="40.0" w:type="dxa"/>
              <w:left w:w="40.0" w:type="dxa"/>
              <w:bottom w:w="40.0" w:type="dxa"/>
              <w:right w:w="40.0" w:type="dxa"/>
            </w:tcMar>
            <w:vAlign w:val="top"/>
          </w:tcPr>
          <w:p w:rsidR="00000000" w:rsidDel="00000000" w:rsidP="00000000" w:rsidRDefault="00000000" w:rsidRPr="00000000" w14:paraId="000000BE">
            <w:pPr>
              <w:widowControl w:val="0"/>
              <w:rPr>
                <w:sz w:val="20"/>
                <w:szCs w:val="20"/>
              </w:rPr>
            </w:pPr>
            <w:r w:rsidDel="00000000" w:rsidR="00000000" w:rsidRPr="00000000">
              <w:rPr>
                <w:color w:val="1a1b1f"/>
                <w:sz w:val="20"/>
                <w:szCs w:val="20"/>
                <w:rtl w:val="0"/>
              </w:rPr>
              <w:t xml:space="preserve">Utilize airport overlays, height review procedures, FAA Form 7460-1 review triggers, and site plan review.</w:t>
            </w:r>
            <w:r w:rsidDel="00000000" w:rsidR="00000000" w:rsidRPr="00000000">
              <w:rPr>
                <w:rtl w:val="0"/>
              </w:rPr>
            </w:r>
          </w:p>
        </w:tc>
        <w:tc>
          <w:tcPr>
            <w:tcBorders>
              <w:bottom w:color="cccccc" w:space="0" w:sz="6" w:val="single"/>
              <w:right w:color="cccccc" w:space="0" w:sz="6" w:val="single"/>
            </w:tcBorders>
            <w:shd w:fill="f3f3f3" w:val="clear"/>
            <w:tcMar>
              <w:top w:w="40.0" w:type="dxa"/>
              <w:left w:w="40.0" w:type="dxa"/>
              <w:bottom w:w="40.0" w:type="dxa"/>
              <w:right w:w="40.0" w:type="dxa"/>
            </w:tcMar>
            <w:vAlign w:val="top"/>
          </w:tcPr>
          <w:p w:rsidR="00000000" w:rsidDel="00000000" w:rsidP="00000000" w:rsidRDefault="00000000" w:rsidRPr="00000000" w14:paraId="000000BF">
            <w:pPr>
              <w:widowControl w:val="0"/>
              <w:rPr>
                <w:sz w:val="20"/>
                <w:szCs w:val="20"/>
              </w:rPr>
            </w:pPr>
            <w:r w:rsidDel="00000000" w:rsidR="00000000" w:rsidRPr="00000000">
              <w:rPr>
                <w:color w:val="1a1b1f"/>
                <w:sz w:val="20"/>
                <w:szCs w:val="20"/>
                <w:rtl w:val="0"/>
              </w:rPr>
              <w:t xml:space="preserve">Temporary construction equipment may be just as important as permanent structures.</w:t>
            </w:r>
            <w:r w:rsidDel="00000000" w:rsidR="00000000" w:rsidRPr="00000000">
              <w:rPr>
                <w:rtl w:val="0"/>
              </w:rPr>
            </w:r>
          </w:p>
        </w:tc>
      </w:tr>
      <w:tr>
        <w:trPr>
          <w:cantSplit w:val="0"/>
          <w:trHeight w:val="1200" w:hRule="atLeast"/>
          <w:tblHeader w:val="0"/>
        </w:trPr>
        <w:tc>
          <w:tcPr>
            <w:tcBorders>
              <w:left w:color="cccccc" w:space="0" w:sz="6" w:val="single"/>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0C0">
            <w:pPr>
              <w:widowControl w:val="0"/>
              <w:rPr>
                <w:sz w:val="20"/>
                <w:szCs w:val="20"/>
              </w:rPr>
            </w:pPr>
            <w:r w:rsidDel="00000000" w:rsidR="00000000" w:rsidRPr="00000000">
              <w:rPr>
                <w:color w:val="1a1b1f"/>
                <w:sz w:val="20"/>
                <w:szCs w:val="20"/>
                <w:rtl w:val="0"/>
              </w:rPr>
              <w:t xml:space="preserve">Approach and Departure Areas</w:t>
            </w:r>
            <w:r w:rsidDel="00000000" w:rsidR="00000000" w:rsidRPr="00000000">
              <w:rPr>
                <w:rtl w:val="0"/>
              </w:rPr>
            </w:r>
          </w:p>
        </w:tc>
        <w:tc>
          <w:tcPr>
            <w:tcBorders>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0C1">
            <w:pPr>
              <w:widowControl w:val="0"/>
              <w:rPr>
                <w:sz w:val="20"/>
                <w:szCs w:val="20"/>
              </w:rPr>
            </w:pPr>
            <w:r w:rsidDel="00000000" w:rsidR="00000000" w:rsidRPr="00000000">
              <w:rPr>
                <w:color w:val="1a1b1f"/>
                <w:sz w:val="20"/>
                <w:szCs w:val="20"/>
                <w:rtl w:val="0"/>
              </w:rPr>
              <w:t xml:space="preserve">Aircraft are most vulnerable during takeoff and landing.</w:t>
            </w:r>
            <w:r w:rsidDel="00000000" w:rsidR="00000000" w:rsidRPr="00000000">
              <w:rPr>
                <w:rtl w:val="0"/>
              </w:rPr>
            </w:r>
          </w:p>
        </w:tc>
        <w:tc>
          <w:tcPr>
            <w:tcBorders>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0C2">
            <w:pPr>
              <w:widowControl w:val="0"/>
              <w:rPr>
                <w:sz w:val="20"/>
                <w:szCs w:val="20"/>
              </w:rPr>
            </w:pPr>
            <w:r w:rsidDel="00000000" w:rsidR="00000000" w:rsidRPr="00000000">
              <w:rPr>
                <w:color w:val="1a1b1f"/>
                <w:sz w:val="20"/>
                <w:szCs w:val="20"/>
                <w:rtl w:val="0"/>
              </w:rPr>
              <w:t xml:space="preserve">Consider compatibility review, density limitations, height restrictions, and protection of critical flight areas.</w:t>
            </w:r>
            <w:r w:rsidDel="00000000" w:rsidR="00000000" w:rsidRPr="00000000">
              <w:rPr>
                <w:rtl w:val="0"/>
              </w:rPr>
            </w:r>
          </w:p>
        </w:tc>
        <w:tc>
          <w:tcPr>
            <w:tcBorders>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0C3">
            <w:pPr>
              <w:widowControl w:val="0"/>
              <w:rPr>
                <w:sz w:val="20"/>
                <w:szCs w:val="20"/>
              </w:rPr>
            </w:pPr>
            <w:r w:rsidDel="00000000" w:rsidR="00000000" w:rsidRPr="00000000">
              <w:rPr>
                <w:color w:val="1a1b1f"/>
                <w:sz w:val="20"/>
                <w:szCs w:val="20"/>
                <w:rtl w:val="0"/>
              </w:rPr>
              <w:t xml:space="preserve">The objective is not to prohibit development but to avoid creating unnecessary risk.</w:t>
            </w:r>
            <w:r w:rsidDel="00000000" w:rsidR="00000000" w:rsidRPr="00000000">
              <w:rPr>
                <w:rtl w:val="0"/>
              </w:rPr>
            </w:r>
          </w:p>
        </w:tc>
      </w:tr>
      <w:tr>
        <w:trPr>
          <w:cantSplit w:val="0"/>
          <w:trHeight w:val="1425" w:hRule="atLeast"/>
          <w:tblHeader w:val="0"/>
        </w:trPr>
        <w:tc>
          <w:tcPr>
            <w:tcBorders>
              <w:left w:color="cccccc" w:space="0" w:sz="6" w:val="single"/>
              <w:bottom w:color="cccccc" w:space="0" w:sz="6" w:val="single"/>
              <w:right w:color="cccccc" w:space="0" w:sz="6" w:val="single"/>
            </w:tcBorders>
            <w:shd w:fill="f3f3f3" w:val="clear"/>
            <w:tcMar>
              <w:top w:w="40.0" w:type="dxa"/>
              <w:left w:w="40.0" w:type="dxa"/>
              <w:bottom w:w="40.0" w:type="dxa"/>
              <w:right w:w="40.0" w:type="dxa"/>
            </w:tcMar>
            <w:vAlign w:val="top"/>
          </w:tcPr>
          <w:p w:rsidR="00000000" w:rsidDel="00000000" w:rsidP="00000000" w:rsidRDefault="00000000" w:rsidRPr="00000000" w14:paraId="000000C4">
            <w:pPr>
              <w:widowControl w:val="0"/>
              <w:rPr>
                <w:sz w:val="20"/>
                <w:szCs w:val="20"/>
              </w:rPr>
            </w:pPr>
            <w:r w:rsidDel="00000000" w:rsidR="00000000" w:rsidRPr="00000000">
              <w:rPr>
                <w:color w:val="1a1b1f"/>
                <w:sz w:val="20"/>
                <w:szCs w:val="20"/>
                <w:rtl w:val="0"/>
              </w:rPr>
              <w:t xml:space="preserve">Land-Use Compatibility</w:t>
            </w:r>
            <w:r w:rsidDel="00000000" w:rsidR="00000000" w:rsidRPr="00000000">
              <w:rPr>
                <w:rtl w:val="0"/>
              </w:rPr>
            </w:r>
          </w:p>
        </w:tc>
        <w:tc>
          <w:tcPr>
            <w:tcBorders>
              <w:bottom w:color="cccccc" w:space="0" w:sz="6" w:val="single"/>
              <w:right w:color="cccccc" w:space="0" w:sz="6" w:val="single"/>
            </w:tcBorders>
            <w:shd w:fill="f3f3f3" w:val="clear"/>
            <w:tcMar>
              <w:top w:w="40.0" w:type="dxa"/>
              <w:left w:w="40.0" w:type="dxa"/>
              <w:bottom w:w="40.0" w:type="dxa"/>
              <w:right w:w="40.0" w:type="dxa"/>
            </w:tcMar>
            <w:vAlign w:val="top"/>
          </w:tcPr>
          <w:p w:rsidR="00000000" w:rsidDel="00000000" w:rsidP="00000000" w:rsidRDefault="00000000" w:rsidRPr="00000000" w14:paraId="000000C5">
            <w:pPr>
              <w:widowControl w:val="0"/>
              <w:rPr>
                <w:sz w:val="20"/>
                <w:szCs w:val="20"/>
              </w:rPr>
            </w:pPr>
            <w:r w:rsidDel="00000000" w:rsidR="00000000" w:rsidRPr="00000000">
              <w:rPr>
                <w:color w:val="1a1b1f"/>
                <w:sz w:val="20"/>
                <w:szCs w:val="20"/>
                <w:rtl w:val="0"/>
              </w:rPr>
              <w:t xml:space="preserve">Incompatible land uses can create long-term conflicts between aviation facilities and surrounding development.</w:t>
            </w:r>
            <w:r w:rsidDel="00000000" w:rsidR="00000000" w:rsidRPr="00000000">
              <w:rPr>
                <w:rtl w:val="0"/>
              </w:rPr>
            </w:r>
          </w:p>
        </w:tc>
        <w:tc>
          <w:tcPr>
            <w:tcBorders>
              <w:bottom w:color="cccccc" w:space="0" w:sz="6" w:val="single"/>
              <w:right w:color="cccccc" w:space="0" w:sz="6" w:val="single"/>
            </w:tcBorders>
            <w:shd w:fill="f3f3f3" w:val="clear"/>
            <w:tcMar>
              <w:top w:w="40.0" w:type="dxa"/>
              <w:left w:w="40.0" w:type="dxa"/>
              <w:bottom w:w="40.0" w:type="dxa"/>
              <w:right w:w="40.0" w:type="dxa"/>
            </w:tcMar>
            <w:vAlign w:val="top"/>
          </w:tcPr>
          <w:p w:rsidR="00000000" w:rsidDel="00000000" w:rsidP="00000000" w:rsidRDefault="00000000" w:rsidRPr="00000000" w14:paraId="000000C6">
            <w:pPr>
              <w:widowControl w:val="0"/>
              <w:rPr>
                <w:sz w:val="20"/>
                <w:szCs w:val="20"/>
              </w:rPr>
            </w:pPr>
            <w:r w:rsidDel="00000000" w:rsidR="00000000" w:rsidRPr="00000000">
              <w:rPr>
                <w:color w:val="1a1b1f"/>
                <w:sz w:val="20"/>
                <w:szCs w:val="20"/>
                <w:rtl w:val="0"/>
              </w:rPr>
              <w:t xml:space="preserve">Use comprehensive plans, overlays, conditional use permits, disclosure requirements, and compatibility review processes.</w:t>
            </w:r>
            <w:r w:rsidDel="00000000" w:rsidR="00000000" w:rsidRPr="00000000">
              <w:rPr>
                <w:rtl w:val="0"/>
              </w:rPr>
            </w:r>
          </w:p>
        </w:tc>
        <w:tc>
          <w:tcPr>
            <w:tcBorders>
              <w:bottom w:color="cccccc" w:space="0" w:sz="6" w:val="single"/>
              <w:right w:color="cccccc" w:space="0" w:sz="6" w:val="single"/>
            </w:tcBorders>
            <w:shd w:fill="f3f3f3" w:val="clear"/>
            <w:tcMar>
              <w:top w:w="40.0" w:type="dxa"/>
              <w:left w:w="40.0" w:type="dxa"/>
              <w:bottom w:w="40.0" w:type="dxa"/>
              <w:right w:w="40.0" w:type="dxa"/>
            </w:tcMar>
            <w:vAlign w:val="top"/>
          </w:tcPr>
          <w:p w:rsidR="00000000" w:rsidDel="00000000" w:rsidP="00000000" w:rsidRDefault="00000000" w:rsidRPr="00000000" w14:paraId="000000C7">
            <w:pPr>
              <w:widowControl w:val="0"/>
              <w:rPr>
                <w:sz w:val="20"/>
                <w:szCs w:val="20"/>
              </w:rPr>
            </w:pPr>
            <w:r w:rsidDel="00000000" w:rsidR="00000000" w:rsidRPr="00000000">
              <w:rPr>
                <w:color w:val="1a1b1f"/>
                <w:sz w:val="20"/>
                <w:szCs w:val="20"/>
                <w:rtl w:val="0"/>
              </w:rPr>
              <w:t xml:space="preserve">Compatibility should protect both aviation facilities and surrounding communities.</w:t>
            </w:r>
            <w:r w:rsidDel="00000000" w:rsidR="00000000" w:rsidRPr="00000000">
              <w:rPr>
                <w:rtl w:val="0"/>
              </w:rPr>
            </w:r>
          </w:p>
        </w:tc>
      </w:tr>
      <w:tr>
        <w:trPr>
          <w:cantSplit w:val="0"/>
          <w:trHeight w:val="1200" w:hRule="atLeast"/>
          <w:tblHeader w:val="0"/>
        </w:trPr>
        <w:tc>
          <w:tcPr>
            <w:tcBorders>
              <w:left w:color="cccccc" w:space="0" w:sz="6" w:val="single"/>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0C8">
            <w:pPr>
              <w:widowControl w:val="0"/>
              <w:rPr>
                <w:sz w:val="20"/>
                <w:szCs w:val="20"/>
              </w:rPr>
            </w:pPr>
            <w:r w:rsidDel="00000000" w:rsidR="00000000" w:rsidRPr="00000000">
              <w:rPr>
                <w:color w:val="1a1b1f"/>
                <w:sz w:val="20"/>
                <w:szCs w:val="20"/>
                <w:rtl w:val="0"/>
              </w:rPr>
              <w:t xml:space="preserve">Noise</w:t>
            </w:r>
            <w:r w:rsidDel="00000000" w:rsidR="00000000" w:rsidRPr="00000000">
              <w:rPr>
                <w:rtl w:val="0"/>
              </w:rPr>
            </w:r>
          </w:p>
        </w:tc>
        <w:tc>
          <w:tcPr>
            <w:tcBorders>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0C9">
            <w:pPr>
              <w:widowControl w:val="0"/>
              <w:rPr>
                <w:sz w:val="20"/>
                <w:szCs w:val="20"/>
              </w:rPr>
            </w:pPr>
            <w:r w:rsidDel="00000000" w:rsidR="00000000" w:rsidRPr="00000000">
              <w:rPr>
                <w:color w:val="1a1b1f"/>
                <w:sz w:val="20"/>
                <w:szCs w:val="20"/>
                <w:rtl w:val="0"/>
              </w:rPr>
              <w:t xml:space="preserve">Noise remains one of the most common aviation concerns.</w:t>
            </w:r>
            <w:r w:rsidDel="00000000" w:rsidR="00000000" w:rsidRPr="00000000">
              <w:rPr>
                <w:rtl w:val="0"/>
              </w:rPr>
            </w:r>
          </w:p>
        </w:tc>
        <w:tc>
          <w:tcPr>
            <w:tcBorders>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0CA">
            <w:pPr>
              <w:widowControl w:val="0"/>
              <w:rPr>
                <w:sz w:val="20"/>
                <w:szCs w:val="20"/>
              </w:rPr>
            </w:pPr>
            <w:r w:rsidDel="00000000" w:rsidR="00000000" w:rsidRPr="00000000">
              <w:rPr>
                <w:color w:val="1a1b1f"/>
                <w:sz w:val="20"/>
                <w:szCs w:val="20"/>
                <w:rtl w:val="0"/>
              </w:rPr>
              <w:t xml:space="preserve">Consider overlays, disclosures, building standards, operational assumptions, and compatibility planning.</w:t>
            </w:r>
            <w:r w:rsidDel="00000000" w:rsidR="00000000" w:rsidRPr="00000000">
              <w:rPr>
                <w:rtl w:val="0"/>
              </w:rPr>
            </w:r>
          </w:p>
        </w:tc>
        <w:tc>
          <w:tcPr>
            <w:tcBorders>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0CB">
            <w:pPr>
              <w:widowControl w:val="0"/>
              <w:rPr>
                <w:sz w:val="20"/>
                <w:szCs w:val="20"/>
              </w:rPr>
            </w:pPr>
            <w:r w:rsidDel="00000000" w:rsidR="00000000" w:rsidRPr="00000000">
              <w:rPr>
                <w:color w:val="1a1b1f"/>
                <w:sz w:val="20"/>
                <w:szCs w:val="20"/>
                <w:rtl w:val="0"/>
              </w:rPr>
              <w:t xml:space="preserve">Community expectations often matter as much as measured noise levels.</w:t>
            </w:r>
            <w:r w:rsidDel="00000000" w:rsidR="00000000" w:rsidRPr="00000000">
              <w:rPr>
                <w:rtl w:val="0"/>
              </w:rPr>
            </w:r>
          </w:p>
        </w:tc>
      </w:tr>
      <w:tr>
        <w:trPr>
          <w:cantSplit w:val="0"/>
          <w:trHeight w:val="750" w:hRule="atLeast"/>
          <w:tblHeader w:val="0"/>
        </w:trPr>
        <w:tc>
          <w:tcPr>
            <w:tcBorders>
              <w:left w:color="cccccc" w:space="0" w:sz="6" w:val="single"/>
              <w:bottom w:color="cccccc" w:space="0" w:sz="6" w:val="single"/>
              <w:right w:color="cccccc" w:space="0" w:sz="6" w:val="single"/>
            </w:tcBorders>
            <w:shd w:fill="f3f3f3" w:val="clear"/>
            <w:tcMar>
              <w:top w:w="40.0" w:type="dxa"/>
              <w:left w:w="40.0" w:type="dxa"/>
              <w:bottom w:w="40.0" w:type="dxa"/>
              <w:right w:w="40.0" w:type="dxa"/>
            </w:tcMar>
            <w:vAlign w:val="top"/>
          </w:tcPr>
          <w:p w:rsidR="00000000" w:rsidDel="00000000" w:rsidP="00000000" w:rsidRDefault="00000000" w:rsidRPr="00000000" w14:paraId="000000CC">
            <w:pPr>
              <w:widowControl w:val="0"/>
              <w:rPr>
                <w:sz w:val="20"/>
                <w:szCs w:val="20"/>
              </w:rPr>
            </w:pPr>
            <w:r w:rsidDel="00000000" w:rsidR="00000000" w:rsidRPr="00000000">
              <w:rPr>
                <w:color w:val="1a1b1f"/>
                <w:sz w:val="20"/>
                <w:szCs w:val="20"/>
                <w:rtl w:val="0"/>
              </w:rPr>
              <w:t xml:space="preserve">Wildlife Attractants</w:t>
            </w:r>
            <w:r w:rsidDel="00000000" w:rsidR="00000000" w:rsidRPr="00000000">
              <w:rPr>
                <w:rtl w:val="0"/>
              </w:rPr>
            </w:r>
          </w:p>
        </w:tc>
        <w:tc>
          <w:tcPr>
            <w:tcBorders>
              <w:bottom w:color="cccccc" w:space="0" w:sz="6" w:val="single"/>
              <w:right w:color="cccccc" w:space="0" w:sz="6" w:val="single"/>
            </w:tcBorders>
            <w:shd w:fill="f3f3f3" w:val="clear"/>
            <w:tcMar>
              <w:top w:w="40.0" w:type="dxa"/>
              <w:left w:w="40.0" w:type="dxa"/>
              <w:bottom w:w="40.0" w:type="dxa"/>
              <w:right w:w="40.0" w:type="dxa"/>
            </w:tcMar>
            <w:vAlign w:val="top"/>
          </w:tcPr>
          <w:p w:rsidR="00000000" w:rsidDel="00000000" w:rsidP="00000000" w:rsidRDefault="00000000" w:rsidRPr="00000000" w14:paraId="000000CD">
            <w:pPr>
              <w:widowControl w:val="0"/>
              <w:rPr>
                <w:sz w:val="20"/>
                <w:szCs w:val="20"/>
              </w:rPr>
            </w:pPr>
            <w:r w:rsidDel="00000000" w:rsidR="00000000" w:rsidRPr="00000000">
              <w:rPr>
                <w:color w:val="1a1b1f"/>
                <w:sz w:val="20"/>
                <w:szCs w:val="20"/>
                <w:rtl w:val="0"/>
              </w:rPr>
              <w:t xml:space="preserve">Certain land uses increase the likelihood of bird and wildlife strikes.</w:t>
            </w:r>
            <w:r w:rsidDel="00000000" w:rsidR="00000000" w:rsidRPr="00000000">
              <w:rPr>
                <w:rtl w:val="0"/>
              </w:rPr>
            </w:r>
          </w:p>
        </w:tc>
        <w:tc>
          <w:tcPr>
            <w:tcBorders>
              <w:bottom w:color="cccccc" w:space="0" w:sz="6" w:val="single"/>
              <w:right w:color="cccccc" w:space="0" w:sz="6" w:val="single"/>
            </w:tcBorders>
            <w:shd w:fill="f3f3f3" w:val="clear"/>
            <w:tcMar>
              <w:top w:w="40.0" w:type="dxa"/>
              <w:left w:w="40.0" w:type="dxa"/>
              <w:bottom w:w="40.0" w:type="dxa"/>
              <w:right w:w="40.0" w:type="dxa"/>
            </w:tcMar>
            <w:vAlign w:val="top"/>
          </w:tcPr>
          <w:p w:rsidR="00000000" w:rsidDel="00000000" w:rsidP="00000000" w:rsidRDefault="00000000" w:rsidRPr="00000000" w14:paraId="000000CE">
            <w:pPr>
              <w:widowControl w:val="0"/>
              <w:rPr>
                <w:sz w:val="20"/>
                <w:szCs w:val="20"/>
              </w:rPr>
            </w:pPr>
            <w:r w:rsidDel="00000000" w:rsidR="00000000" w:rsidRPr="00000000">
              <w:rPr>
                <w:color w:val="1a1b1f"/>
                <w:sz w:val="20"/>
                <w:szCs w:val="20"/>
                <w:rtl w:val="0"/>
              </w:rPr>
              <w:t xml:space="preserve">Coordinate land-use decisions with wildlife hazard guidance and stormwater planning.</w:t>
            </w:r>
            <w:r w:rsidDel="00000000" w:rsidR="00000000" w:rsidRPr="00000000">
              <w:rPr>
                <w:rtl w:val="0"/>
              </w:rPr>
            </w:r>
          </w:p>
        </w:tc>
        <w:tc>
          <w:tcPr>
            <w:tcBorders>
              <w:bottom w:color="cccccc" w:space="0" w:sz="6" w:val="single"/>
              <w:right w:color="cccccc" w:space="0" w:sz="6" w:val="single"/>
            </w:tcBorders>
            <w:shd w:fill="f3f3f3" w:val="clear"/>
            <w:tcMar>
              <w:top w:w="40.0" w:type="dxa"/>
              <w:left w:w="40.0" w:type="dxa"/>
              <w:bottom w:w="40.0" w:type="dxa"/>
              <w:right w:w="40.0" w:type="dxa"/>
            </w:tcMar>
            <w:vAlign w:val="top"/>
          </w:tcPr>
          <w:p w:rsidR="00000000" w:rsidDel="00000000" w:rsidP="00000000" w:rsidRDefault="00000000" w:rsidRPr="00000000" w14:paraId="000000CF">
            <w:pPr>
              <w:widowControl w:val="0"/>
              <w:rPr>
                <w:sz w:val="20"/>
                <w:szCs w:val="20"/>
              </w:rPr>
            </w:pPr>
            <w:r w:rsidDel="00000000" w:rsidR="00000000" w:rsidRPr="00000000">
              <w:rPr>
                <w:color w:val="1a1b1f"/>
                <w:sz w:val="20"/>
                <w:szCs w:val="20"/>
                <w:rtl w:val="0"/>
              </w:rPr>
              <w:t xml:space="preserve">Compatibility planning should balance environmental goals with aviation safety.</w:t>
            </w:r>
            <w:r w:rsidDel="00000000" w:rsidR="00000000" w:rsidRPr="00000000">
              <w:rPr>
                <w:rtl w:val="0"/>
              </w:rPr>
            </w:r>
          </w:p>
        </w:tc>
      </w:tr>
      <w:tr>
        <w:trPr>
          <w:cantSplit w:val="0"/>
          <w:trHeight w:val="1200" w:hRule="atLeast"/>
          <w:tblHeader w:val="0"/>
        </w:trPr>
        <w:tc>
          <w:tcPr>
            <w:tcBorders>
              <w:left w:color="cccccc" w:space="0" w:sz="6" w:val="single"/>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0D0">
            <w:pPr>
              <w:widowControl w:val="0"/>
              <w:rPr>
                <w:sz w:val="20"/>
                <w:szCs w:val="20"/>
              </w:rPr>
            </w:pPr>
            <w:r w:rsidDel="00000000" w:rsidR="00000000" w:rsidRPr="00000000">
              <w:rPr>
                <w:color w:val="1a1b1f"/>
                <w:sz w:val="20"/>
                <w:szCs w:val="20"/>
                <w:rtl w:val="0"/>
              </w:rPr>
              <w:t xml:space="preserve">Lighting, Glare, and Visual Hazards</w:t>
            </w:r>
            <w:r w:rsidDel="00000000" w:rsidR="00000000" w:rsidRPr="00000000">
              <w:rPr>
                <w:rtl w:val="0"/>
              </w:rPr>
            </w:r>
          </w:p>
        </w:tc>
        <w:tc>
          <w:tcPr>
            <w:tcBorders>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0D1">
            <w:pPr>
              <w:widowControl w:val="0"/>
              <w:rPr>
                <w:sz w:val="20"/>
                <w:szCs w:val="20"/>
              </w:rPr>
            </w:pPr>
            <w:r w:rsidDel="00000000" w:rsidR="00000000" w:rsidRPr="00000000">
              <w:rPr>
                <w:color w:val="1a1b1f"/>
                <w:sz w:val="20"/>
                <w:szCs w:val="20"/>
                <w:rtl w:val="0"/>
              </w:rPr>
              <w:t xml:space="preserve">Visual distractions can affect pilots and aviation operations.</w:t>
            </w:r>
            <w:r w:rsidDel="00000000" w:rsidR="00000000" w:rsidRPr="00000000">
              <w:rPr>
                <w:rtl w:val="0"/>
              </w:rPr>
            </w:r>
          </w:p>
        </w:tc>
        <w:tc>
          <w:tcPr>
            <w:tcBorders>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0D2">
            <w:pPr>
              <w:widowControl w:val="0"/>
              <w:rPr>
                <w:sz w:val="20"/>
                <w:szCs w:val="20"/>
              </w:rPr>
            </w:pPr>
            <w:r w:rsidDel="00000000" w:rsidR="00000000" w:rsidRPr="00000000">
              <w:rPr>
                <w:color w:val="1a1b1f"/>
                <w:sz w:val="20"/>
                <w:szCs w:val="20"/>
                <w:rtl w:val="0"/>
              </w:rPr>
              <w:t xml:space="preserve">Evaluate lighting, reflective materials, solar installations, smoke, steam, and similar features through site plan review.</w:t>
            </w:r>
            <w:r w:rsidDel="00000000" w:rsidR="00000000" w:rsidRPr="00000000">
              <w:rPr>
                <w:rtl w:val="0"/>
              </w:rPr>
            </w:r>
          </w:p>
        </w:tc>
        <w:tc>
          <w:tcPr>
            <w:tcBorders>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0D3">
            <w:pPr>
              <w:widowControl w:val="0"/>
              <w:rPr>
                <w:sz w:val="20"/>
                <w:szCs w:val="20"/>
              </w:rPr>
            </w:pPr>
            <w:r w:rsidDel="00000000" w:rsidR="00000000" w:rsidRPr="00000000">
              <w:rPr>
                <w:color w:val="1a1b1f"/>
                <w:sz w:val="20"/>
                <w:szCs w:val="20"/>
                <w:rtl w:val="0"/>
              </w:rPr>
              <w:t xml:space="preserve">Visual impacts may be site-specific and require technical evaluation.</w:t>
            </w:r>
            <w:r w:rsidDel="00000000" w:rsidR="00000000" w:rsidRPr="00000000">
              <w:rPr>
                <w:rtl w:val="0"/>
              </w:rPr>
            </w:r>
          </w:p>
        </w:tc>
      </w:tr>
      <w:tr>
        <w:trPr>
          <w:cantSplit w:val="0"/>
          <w:trHeight w:val="975" w:hRule="atLeast"/>
          <w:tblHeader w:val="0"/>
        </w:trPr>
        <w:tc>
          <w:tcPr>
            <w:tcBorders>
              <w:left w:color="cccccc" w:space="0" w:sz="6" w:val="single"/>
              <w:bottom w:color="cccccc" w:space="0" w:sz="6" w:val="single"/>
              <w:right w:color="cccccc" w:space="0" w:sz="6" w:val="single"/>
            </w:tcBorders>
            <w:shd w:fill="f3f3f3" w:val="clear"/>
            <w:tcMar>
              <w:top w:w="40.0" w:type="dxa"/>
              <w:left w:w="40.0" w:type="dxa"/>
              <w:bottom w:w="40.0" w:type="dxa"/>
              <w:right w:w="40.0" w:type="dxa"/>
            </w:tcMar>
            <w:vAlign w:val="top"/>
          </w:tcPr>
          <w:p w:rsidR="00000000" w:rsidDel="00000000" w:rsidP="00000000" w:rsidRDefault="00000000" w:rsidRPr="00000000" w14:paraId="000000D4">
            <w:pPr>
              <w:widowControl w:val="0"/>
              <w:rPr>
                <w:sz w:val="20"/>
                <w:szCs w:val="20"/>
              </w:rPr>
            </w:pPr>
            <w:r w:rsidDel="00000000" w:rsidR="00000000" w:rsidRPr="00000000">
              <w:rPr>
                <w:color w:val="1a1b1f"/>
                <w:sz w:val="20"/>
                <w:szCs w:val="20"/>
                <w:rtl w:val="0"/>
              </w:rPr>
              <w:t xml:space="preserve">Emergency Access</w:t>
            </w:r>
            <w:r w:rsidDel="00000000" w:rsidR="00000000" w:rsidRPr="00000000">
              <w:rPr>
                <w:rtl w:val="0"/>
              </w:rPr>
            </w:r>
          </w:p>
        </w:tc>
        <w:tc>
          <w:tcPr>
            <w:tcBorders>
              <w:bottom w:color="cccccc" w:space="0" w:sz="6" w:val="single"/>
              <w:right w:color="cccccc" w:space="0" w:sz="6" w:val="single"/>
            </w:tcBorders>
            <w:shd w:fill="f3f3f3" w:val="clear"/>
            <w:tcMar>
              <w:top w:w="40.0" w:type="dxa"/>
              <w:left w:w="40.0" w:type="dxa"/>
              <w:bottom w:w="40.0" w:type="dxa"/>
              <w:right w:w="40.0" w:type="dxa"/>
            </w:tcMar>
            <w:vAlign w:val="top"/>
          </w:tcPr>
          <w:p w:rsidR="00000000" w:rsidDel="00000000" w:rsidP="00000000" w:rsidRDefault="00000000" w:rsidRPr="00000000" w14:paraId="000000D5">
            <w:pPr>
              <w:widowControl w:val="0"/>
              <w:rPr>
                <w:sz w:val="20"/>
                <w:szCs w:val="20"/>
              </w:rPr>
            </w:pPr>
            <w:r w:rsidDel="00000000" w:rsidR="00000000" w:rsidRPr="00000000">
              <w:rPr>
                <w:color w:val="1a1b1f"/>
                <w:sz w:val="20"/>
                <w:szCs w:val="20"/>
                <w:rtl w:val="0"/>
              </w:rPr>
              <w:t xml:space="preserve">Aviation facilities require reliable access for responders.</w:t>
            </w:r>
            <w:r w:rsidDel="00000000" w:rsidR="00000000" w:rsidRPr="00000000">
              <w:rPr>
                <w:rtl w:val="0"/>
              </w:rPr>
            </w:r>
          </w:p>
        </w:tc>
        <w:tc>
          <w:tcPr>
            <w:tcBorders>
              <w:bottom w:color="cccccc" w:space="0" w:sz="6" w:val="single"/>
              <w:right w:color="cccccc" w:space="0" w:sz="6" w:val="single"/>
            </w:tcBorders>
            <w:shd w:fill="f3f3f3" w:val="clear"/>
            <w:tcMar>
              <w:top w:w="40.0" w:type="dxa"/>
              <w:left w:w="40.0" w:type="dxa"/>
              <w:bottom w:w="40.0" w:type="dxa"/>
              <w:right w:w="40.0" w:type="dxa"/>
            </w:tcMar>
            <w:vAlign w:val="top"/>
          </w:tcPr>
          <w:p w:rsidR="00000000" w:rsidDel="00000000" w:rsidP="00000000" w:rsidRDefault="00000000" w:rsidRPr="00000000" w14:paraId="000000D6">
            <w:pPr>
              <w:widowControl w:val="0"/>
              <w:rPr>
                <w:sz w:val="20"/>
                <w:szCs w:val="20"/>
              </w:rPr>
            </w:pPr>
            <w:r w:rsidDel="00000000" w:rsidR="00000000" w:rsidRPr="00000000">
              <w:rPr>
                <w:color w:val="1a1b1f"/>
                <w:sz w:val="20"/>
                <w:szCs w:val="20"/>
                <w:rtl w:val="0"/>
              </w:rPr>
              <w:t xml:space="preserve">Incorporate emergency access review into facility planning, site plan review, and permitting processes.</w:t>
            </w:r>
            <w:r w:rsidDel="00000000" w:rsidR="00000000" w:rsidRPr="00000000">
              <w:rPr>
                <w:rtl w:val="0"/>
              </w:rPr>
            </w:r>
          </w:p>
        </w:tc>
        <w:tc>
          <w:tcPr>
            <w:tcBorders>
              <w:bottom w:color="cccccc" w:space="0" w:sz="6" w:val="single"/>
              <w:right w:color="cccccc" w:space="0" w:sz="6" w:val="single"/>
            </w:tcBorders>
            <w:shd w:fill="f3f3f3" w:val="clear"/>
            <w:tcMar>
              <w:top w:w="40.0" w:type="dxa"/>
              <w:left w:w="40.0" w:type="dxa"/>
              <w:bottom w:w="40.0" w:type="dxa"/>
              <w:right w:w="40.0" w:type="dxa"/>
            </w:tcMar>
            <w:vAlign w:val="top"/>
          </w:tcPr>
          <w:p w:rsidR="00000000" w:rsidDel="00000000" w:rsidP="00000000" w:rsidRDefault="00000000" w:rsidRPr="00000000" w14:paraId="000000D7">
            <w:pPr>
              <w:widowControl w:val="0"/>
              <w:rPr>
                <w:sz w:val="20"/>
                <w:szCs w:val="20"/>
              </w:rPr>
            </w:pPr>
            <w:r w:rsidDel="00000000" w:rsidR="00000000" w:rsidRPr="00000000">
              <w:rPr>
                <w:color w:val="1a1b1f"/>
                <w:sz w:val="20"/>
                <w:szCs w:val="20"/>
                <w:rtl w:val="0"/>
              </w:rPr>
              <w:t xml:space="preserve">Particularly important for heliports, vertiports, rooftop facilities, and constrained sites.</w:t>
            </w:r>
            <w:r w:rsidDel="00000000" w:rsidR="00000000" w:rsidRPr="00000000">
              <w:rPr>
                <w:rtl w:val="0"/>
              </w:rPr>
            </w:r>
          </w:p>
        </w:tc>
      </w:tr>
      <w:tr>
        <w:trPr>
          <w:cantSplit w:val="0"/>
          <w:trHeight w:val="1200" w:hRule="atLeast"/>
          <w:tblHeader w:val="0"/>
        </w:trPr>
        <w:tc>
          <w:tcPr>
            <w:tcBorders>
              <w:left w:color="cccccc" w:space="0" w:sz="6" w:val="single"/>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0D8">
            <w:pPr>
              <w:widowControl w:val="0"/>
              <w:rPr>
                <w:sz w:val="20"/>
                <w:szCs w:val="20"/>
              </w:rPr>
            </w:pPr>
            <w:r w:rsidDel="00000000" w:rsidR="00000000" w:rsidRPr="00000000">
              <w:rPr>
                <w:color w:val="1a1b1f"/>
                <w:sz w:val="20"/>
                <w:szCs w:val="20"/>
                <w:rtl w:val="0"/>
              </w:rPr>
              <w:t xml:space="preserve">Utility Capacity</w:t>
            </w:r>
            <w:r w:rsidDel="00000000" w:rsidR="00000000" w:rsidRPr="00000000">
              <w:rPr>
                <w:rtl w:val="0"/>
              </w:rPr>
            </w:r>
          </w:p>
        </w:tc>
        <w:tc>
          <w:tcPr>
            <w:tcBorders>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0D9">
            <w:pPr>
              <w:widowControl w:val="0"/>
              <w:rPr>
                <w:sz w:val="20"/>
                <w:szCs w:val="20"/>
              </w:rPr>
            </w:pPr>
            <w:r w:rsidDel="00000000" w:rsidR="00000000" w:rsidRPr="00000000">
              <w:rPr>
                <w:color w:val="1a1b1f"/>
                <w:sz w:val="20"/>
                <w:szCs w:val="20"/>
                <w:rtl w:val="0"/>
              </w:rPr>
              <w:t xml:space="preserve">Aviation facilities increasingly depend on electrical capacity, communications, and supporting infrastructure.</w:t>
            </w:r>
            <w:r w:rsidDel="00000000" w:rsidR="00000000" w:rsidRPr="00000000">
              <w:rPr>
                <w:rtl w:val="0"/>
              </w:rPr>
            </w:r>
          </w:p>
        </w:tc>
        <w:tc>
          <w:tcPr>
            <w:tcBorders>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0DA">
            <w:pPr>
              <w:widowControl w:val="0"/>
              <w:rPr>
                <w:sz w:val="20"/>
                <w:szCs w:val="20"/>
              </w:rPr>
            </w:pPr>
            <w:r w:rsidDel="00000000" w:rsidR="00000000" w:rsidRPr="00000000">
              <w:rPr>
                <w:color w:val="1a1b1f"/>
                <w:sz w:val="20"/>
                <w:szCs w:val="20"/>
                <w:rtl w:val="0"/>
              </w:rPr>
              <w:t xml:space="preserve">Coordinate early with utility providers and infrastructure owners.</w:t>
            </w:r>
            <w:r w:rsidDel="00000000" w:rsidR="00000000" w:rsidRPr="00000000">
              <w:rPr>
                <w:rtl w:val="0"/>
              </w:rPr>
            </w:r>
          </w:p>
        </w:tc>
        <w:tc>
          <w:tcPr>
            <w:tcBorders>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0DB">
            <w:pPr>
              <w:widowControl w:val="0"/>
              <w:rPr>
                <w:sz w:val="20"/>
                <w:szCs w:val="20"/>
              </w:rPr>
            </w:pPr>
            <w:r w:rsidDel="00000000" w:rsidR="00000000" w:rsidRPr="00000000">
              <w:rPr>
                <w:color w:val="1a1b1f"/>
                <w:sz w:val="20"/>
                <w:szCs w:val="20"/>
                <w:rtl w:val="0"/>
              </w:rPr>
              <w:t xml:space="preserve">Utility upgrades may influence project timing and feasibility.</w:t>
            </w:r>
            <w:r w:rsidDel="00000000" w:rsidR="00000000" w:rsidRPr="00000000">
              <w:rPr>
                <w:rtl w:val="0"/>
              </w:rPr>
            </w:r>
          </w:p>
        </w:tc>
      </w:tr>
      <w:tr>
        <w:trPr>
          <w:cantSplit w:val="0"/>
          <w:trHeight w:val="1200" w:hRule="atLeast"/>
          <w:tblHeader w:val="0"/>
        </w:trPr>
        <w:tc>
          <w:tcPr>
            <w:tcBorders>
              <w:left w:color="cccccc" w:space="0" w:sz="6" w:val="single"/>
              <w:bottom w:color="cccccc" w:space="0" w:sz="6" w:val="single"/>
              <w:right w:color="cccccc" w:space="0" w:sz="6" w:val="single"/>
            </w:tcBorders>
            <w:shd w:fill="f3f3f3" w:val="clear"/>
            <w:tcMar>
              <w:top w:w="40.0" w:type="dxa"/>
              <w:left w:w="40.0" w:type="dxa"/>
              <w:bottom w:w="40.0" w:type="dxa"/>
              <w:right w:w="40.0" w:type="dxa"/>
            </w:tcMar>
            <w:vAlign w:val="top"/>
          </w:tcPr>
          <w:p w:rsidR="00000000" w:rsidDel="00000000" w:rsidP="00000000" w:rsidRDefault="00000000" w:rsidRPr="00000000" w14:paraId="000000DC">
            <w:pPr>
              <w:widowControl w:val="0"/>
              <w:rPr>
                <w:sz w:val="20"/>
                <w:szCs w:val="20"/>
              </w:rPr>
            </w:pPr>
            <w:r w:rsidDel="00000000" w:rsidR="00000000" w:rsidRPr="00000000">
              <w:rPr>
                <w:color w:val="1a1b1f"/>
                <w:sz w:val="20"/>
                <w:szCs w:val="20"/>
                <w:rtl w:val="0"/>
              </w:rPr>
              <w:t xml:space="preserve">Rooftop and Constrained Sites</w:t>
            </w:r>
            <w:r w:rsidDel="00000000" w:rsidR="00000000" w:rsidRPr="00000000">
              <w:rPr>
                <w:rtl w:val="0"/>
              </w:rPr>
            </w:r>
          </w:p>
        </w:tc>
        <w:tc>
          <w:tcPr>
            <w:tcBorders>
              <w:bottom w:color="cccccc" w:space="0" w:sz="6" w:val="single"/>
              <w:right w:color="cccccc" w:space="0" w:sz="6" w:val="single"/>
            </w:tcBorders>
            <w:shd w:fill="f3f3f3" w:val="clear"/>
            <w:tcMar>
              <w:top w:w="40.0" w:type="dxa"/>
              <w:left w:w="40.0" w:type="dxa"/>
              <w:bottom w:w="40.0" w:type="dxa"/>
              <w:right w:w="40.0" w:type="dxa"/>
            </w:tcMar>
            <w:vAlign w:val="top"/>
          </w:tcPr>
          <w:p w:rsidR="00000000" w:rsidDel="00000000" w:rsidP="00000000" w:rsidRDefault="00000000" w:rsidRPr="00000000" w14:paraId="000000DD">
            <w:pPr>
              <w:widowControl w:val="0"/>
              <w:rPr>
                <w:sz w:val="20"/>
                <w:szCs w:val="20"/>
              </w:rPr>
            </w:pPr>
            <w:r w:rsidDel="00000000" w:rsidR="00000000" w:rsidRPr="00000000">
              <w:rPr>
                <w:color w:val="1a1b1f"/>
                <w:sz w:val="20"/>
                <w:szCs w:val="20"/>
                <w:rtl w:val="0"/>
              </w:rPr>
              <w:t xml:space="preserve">Constrained locations introduce additional structural, operational, and emergency-response considerations.</w:t>
            </w:r>
            <w:r w:rsidDel="00000000" w:rsidR="00000000" w:rsidRPr="00000000">
              <w:rPr>
                <w:rtl w:val="0"/>
              </w:rPr>
            </w:r>
          </w:p>
        </w:tc>
        <w:tc>
          <w:tcPr>
            <w:tcBorders>
              <w:bottom w:color="cccccc" w:space="0" w:sz="6" w:val="single"/>
              <w:right w:color="cccccc" w:space="0" w:sz="6" w:val="single"/>
            </w:tcBorders>
            <w:shd w:fill="f3f3f3" w:val="clear"/>
            <w:tcMar>
              <w:top w:w="40.0" w:type="dxa"/>
              <w:left w:w="40.0" w:type="dxa"/>
              <w:bottom w:w="40.0" w:type="dxa"/>
              <w:right w:w="40.0" w:type="dxa"/>
            </w:tcMar>
            <w:vAlign w:val="top"/>
          </w:tcPr>
          <w:p w:rsidR="00000000" w:rsidDel="00000000" w:rsidP="00000000" w:rsidRDefault="00000000" w:rsidRPr="00000000" w14:paraId="000000DE">
            <w:pPr>
              <w:widowControl w:val="0"/>
              <w:rPr>
                <w:sz w:val="20"/>
                <w:szCs w:val="20"/>
              </w:rPr>
            </w:pPr>
            <w:r w:rsidDel="00000000" w:rsidR="00000000" w:rsidRPr="00000000">
              <w:rPr>
                <w:color w:val="1a1b1f"/>
                <w:sz w:val="20"/>
                <w:szCs w:val="20"/>
                <w:rtl w:val="0"/>
              </w:rPr>
              <w:t xml:space="preserve">Consider emergency access, structural capacity, evacuation procedures, utility routing, and surrounding land uses.</w:t>
            </w:r>
            <w:r w:rsidDel="00000000" w:rsidR="00000000" w:rsidRPr="00000000">
              <w:rPr>
                <w:rtl w:val="0"/>
              </w:rPr>
            </w:r>
          </w:p>
        </w:tc>
        <w:tc>
          <w:tcPr>
            <w:tcBorders>
              <w:bottom w:color="cccccc" w:space="0" w:sz="6" w:val="single"/>
              <w:right w:color="cccccc" w:space="0" w:sz="6" w:val="single"/>
            </w:tcBorders>
            <w:shd w:fill="f3f3f3" w:val="clear"/>
            <w:tcMar>
              <w:top w:w="40.0" w:type="dxa"/>
              <w:left w:w="40.0" w:type="dxa"/>
              <w:bottom w:w="40.0" w:type="dxa"/>
              <w:right w:w="40.0" w:type="dxa"/>
            </w:tcMar>
            <w:vAlign w:val="top"/>
          </w:tcPr>
          <w:p w:rsidR="00000000" w:rsidDel="00000000" w:rsidP="00000000" w:rsidRDefault="00000000" w:rsidRPr="00000000" w14:paraId="000000DF">
            <w:pPr>
              <w:widowControl w:val="0"/>
              <w:rPr>
                <w:sz w:val="20"/>
                <w:szCs w:val="20"/>
              </w:rPr>
            </w:pPr>
            <w:r w:rsidDel="00000000" w:rsidR="00000000" w:rsidRPr="00000000">
              <w:rPr>
                <w:color w:val="1a1b1f"/>
                <w:sz w:val="20"/>
                <w:szCs w:val="20"/>
                <w:rtl w:val="0"/>
              </w:rPr>
              <w:t xml:space="preserve">Rooftop facilities often require additional planning compared to ground-based facilities.</w:t>
            </w:r>
            <w:r w:rsidDel="00000000" w:rsidR="00000000" w:rsidRPr="00000000">
              <w:rPr>
                <w:rtl w:val="0"/>
              </w:rPr>
            </w:r>
          </w:p>
        </w:tc>
      </w:tr>
      <w:tr>
        <w:trPr>
          <w:cantSplit w:val="0"/>
          <w:trHeight w:val="975" w:hRule="atLeast"/>
          <w:tblHeader w:val="0"/>
        </w:trPr>
        <w:tc>
          <w:tcPr>
            <w:tcBorders>
              <w:left w:color="cccccc" w:space="0" w:sz="6" w:val="single"/>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0E0">
            <w:pPr>
              <w:widowControl w:val="0"/>
              <w:rPr>
                <w:sz w:val="20"/>
                <w:szCs w:val="20"/>
              </w:rPr>
            </w:pPr>
            <w:r w:rsidDel="00000000" w:rsidR="00000000" w:rsidRPr="00000000">
              <w:rPr>
                <w:color w:val="1a1b1f"/>
                <w:sz w:val="20"/>
                <w:szCs w:val="20"/>
                <w:rtl w:val="0"/>
              </w:rPr>
              <w:t xml:space="preserve">Public Notice and Disclosure</w:t>
            </w:r>
            <w:r w:rsidDel="00000000" w:rsidR="00000000" w:rsidRPr="00000000">
              <w:rPr>
                <w:rtl w:val="0"/>
              </w:rPr>
            </w:r>
          </w:p>
        </w:tc>
        <w:tc>
          <w:tcPr>
            <w:tcBorders>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0E1">
            <w:pPr>
              <w:widowControl w:val="0"/>
              <w:rPr>
                <w:sz w:val="20"/>
                <w:szCs w:val="20"/>
              </w:rPr>
            </w:pPr>
            <w:r w:rsidDel="00000000" w:rsidR="00000000" w:rsidRPr="00000000">
              <w:rPr>
                <w:color w:val="1a1b1f"/>
                <w:sz w:val="20"/>
                <w:szCs w:val="20"/>
                <w:rtl w:val="0"/>
              </w:rPr>
              <w:t xml:space="preserve">Community awareness helps reduce future misunderstandings and conflicts.</w:t>
            </w:r>
            <w:r w:rsidDel="00000000" w:rsidR="00000000" w:rsidRPr="00000000">
              <w:rPr>
                <w:rtl w:val="0"/>
              </w:rPr>
            </w:r>
          </w:p>
        </w:tc>
        <w:tc>
          <w:tcPr>
            <w:tcBorders>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0E2">
            <w:pPr>
              <w:widowControl w:val="0"/>
              <w:rPr>
                <w:sz w:val="20"/>
                <w:szCs w:val="20"/>
              </w:rPr>
            </w:pPr>
            <w:r w:rsidDel="00000000" w:rsidR="00000000" w:rsidRPr="00000000">
              <w:rPr>
                <w:color w:val="1a1b1f"/>
                <w:sz w:val="20"/>
                <w:szCs w:val="20"/>
                <w:rtl w:val="0"/>
              </w:rPr>
              <w:t xml:space="preserve">Consider disclosure requirements, public notice procedures, informational materials, and outreach.</w:t>
            </w:r>
            <w:r w:rsidDel="00000000" w:rsidR="00000000" w:rsidRPr="00000000">
              <w:rPr>
                <w:rtl w:val="0"/>
              </w:rPr>
            </w:r>
          </w:p>
        </w:tc>
        <w:tc>
          <w:tcPr>
            <w:tcBorders>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0E3">
            <w:pPr>
              <w:widowControl w:val="0"/>
              <w:rPr>
                <w:sz w:val="20"/>
                <w:szCs w:val="20"/>
              </w:rPr>
            </w:pPr>
            <w:r w:rsidDel="00000000" w:rsidR="00000000" w:rsidRPr="00000000">
              <w:rPr>
                <w:color w:val="1a1b1f"/>
                <w:sz w:val="20"/>
                <w:szCs w:val="20"/>
                <w:rtl w:val="0"/>
              </w:rPr>
              <w:t xml:space="preserve">Disclosure informs future occupants but does not replace compatibility planning.</w:t>
            </w:r>
            <w:r w:rsidDel="00000000" w:rsidR="00000000" w:rsidRPr="00000000">
              <w:rPr>
                <w:rtl w:val="0"/>
              </w:rPr>
            </w:r>
          </w:p>
        </w:tc>
      </w:tr>
      <w:tr>
        <w:trPr>
          <w:cantSplit w:val="0"/>
          <w:trHeight w:val="975" w:hRule="atLeast"/>
          <w:tblHeader w:val="0"/>
        </w:trPr>
        <w:tc>
          <w:tcPr>
            <w:tcBorders>
              <w:left w:color="cccccc" w:space="0" w:sz="6" w:val="single"/>
              <w:bottom w:color="cccccc" w:space="0" w:sz="6" w:val="single"/>
              <w:right w:color="cccccc" w:space="0" w:sz="6" w:val="single"/>
            </w:tcBorders>
            <w:shd w:fill="f3f3f3" w:val="clear"/>
            <w:tcMar>
              <w:top w:w="40.0" w:type="dxa"/>
              <w:left w:w="40.0" w:type="dxa"/>
              <w:bottom w:w="40.0" w:type="dxa"/>
              <w:right w:w="40.0" w:type="dxa"/>
            </w:tcMar>
            <w:vAlign w:val="top"/>
          </w:tcPr>
          <w:p w:rsidR="00000000" w:rsidDel="00000000" w:rsidP="00000000" w:rsidRDefault="00000000" w:rsidRPr="00000000" w14:paraId="000000E4">
            <w:pPr>
              <w:widowControl w:val="0"/>
              <w:rPr>
                <w:sz w:val="20"/>
                <w:szCs w:val="20"/>
              </w:rPr>
            </w:pPr>
            <w:r w:rsidDel="00000000" w:rsidR="00000000" w:rsidRPr="00000000">
              <w:rPr>
                <w:color w:val="1a1b1f"/>
                <w:sz w:val="20"/>
                <w:szCs w:val="20"/>
                <w:rtl w:val="0"/>
              </w:rPr>
              <w:t xml:space="preserve">Private-Use Facilities</w:t>
            </w:r>
            <w:r w:rsidDel="00000000" w:rsidR="00000000" w:rsidRPr="00000000">
              <w:rPr>
                <w:rtl w:val="0"/>
              </w:rPr>
            </w:r>
          </w:p>
        </w:tc>
        <w:tc>
          <w:tcPr>
            <w:tcBorders>
              <w:bottom w:color="cccccc" w:space="0" w:sz="6" w:val="single"/>
              <w:right w:color="cccccc" w:space="0" w:sz="6" w:val="single"/>
            </w:tcBorders>
            <w:shd w:fill="f3f3f3" w:val="clear"/>
            <w:tcMar>
              <w:top w:w="40.0" w:type="dxa"/>
              <w:left w:w="40.0" w:type="dxa"/>
              <w:bottom w:w="40.0" w:type="dxa"/>
              <w:right w:w="40.0" w:type="dxa"/>
            </w:tcMar>
            <w:vAlign w:val="top"/>
          </w:tcPr>
          <w:p w:rsidR="00000000" w:rsidDel="00000000" w:rsidP="00000000" w:rsidRDefault="00000000" w:rsidRPr="00000000" w14:paraId="000000E5">
            <w:pPr>
              <w:widowControl w:val="0"/>
              <w:rPr>
                <w:sz w:val="20"/>
                <w:szCs w:val="20"/>
              </w:rPr>
            </w:pPr>
            <w:r w:rsidDel="00000000" w:rsidR="00000000" w:rsidRPr="00000000">
              <w:rPr>
                <w:color w:val="1a1b1f"/>
                <w:sz w:val="20"/>
                <w:szCs w:val="20"/>
                <w:rtl w:val="0"/>
              </w:rPr>
              <w:t xml:space="preserve">Private-use facilities may not receive the same level of public review as public-use facilities.</w:t>
            </w:r>
            <w:r w:rsidDel="00000000" w:rsidR="00000000" w:rsidRPr="00000000">
              <w:rPr>
                <w:rtl w:val="0"/>
              </w:rPr>
            </w:r>
          </w:p>
        </w:tc>
        <w:tc>
          <w:tcPr>
            <w:tcBorders>
              <w:bottom w:color="cccccc" w:space="0" w:sz="6" w:val="single"/>
              <w:right w:color="cccccc" w:space="0" w:sz="6" w:val="single"/>
            </w:tcBorders>
            <w:shd w:fill="f3f3f3" w:val="clear"/>
            <w:tcMar>
              <w:top w:w="40.0" w:type="dxa"/>
              <w:left w:w="40.0" w:type="dxa"/>
              <w:bottom w:w="40.0" w:type="dxa"/>
              <w:right w:w="40.0" w:type="dxa"/>
            </w:tcMar>
            <w:vAlign w:val="top"/>
          </w:tcPr>
          <w:p w:rsidR="00000000" w:rsidDel="00000000" w:rsidP="00000000" w:rsidRDefault="00000000" w:rsidRPr="00000000" w14:paraId="000000E6">
            <w:pPr>
              <w:widowControl w:val="0"/>
              <w:rPr>
                <w:sz w:val="20"/>
                <w:szCs w:val="20"/>
              </w:rPr>
            </w:pPr>
            <w:r w:rsidDel="00000000" w:rsidR="00000000" w:rsidRPr="00000000">
              <w:rPr>
                <w:color w:val="1a1b1f"/>
                <w:sz w:val="20"/>
                <w:szCs w:val="20"/>
                <w:rtl w:val="0"/>
              </w:rPr>
              <w:t xml:space="preserve">Ensure local definitions and review procedures clearly address private-use facilities.</w:t>
            </w:r>
            <w:r w:rsidDel="00000000" w:rsidR="00000000" w:rsidRPr="00000000">
              <w:rPr>
                <w:rtl w:val="0"/>
              </w:rPr>
            </w:r>
          </w:p>
        </w:tc>
        <w:tc>
          <w:tcPr>
            <w:tcBorders>
              <w:bottom w:color="cccccc" w:space="0" w:sz="6" w:val="single"/>
              <w:right w:color="cccccc" w:space="0" w:sz="6" w:val="single"/>
            </w:tcBorders>
            <w:shd w:fill="f3f3f3" w:val="clear"/>
            <w:tcMar>
              <w:top w:w="40.0" w:type="dxa"/>
              <w:left w:w="40.0" w:type="dxa"/>
              <w:bottom w:w="40.0" w:type="dxa"/>
              <w:right w:w="40.0" w:type="dxa"/>
            </w:tcMar>
            <w:vAlign w:val="top"/>
          </w:tcPr>
          <w:p w:rsidR="00000000" w:rsidDel="00000000" w:rsidP="00000000" w:rsidRDefault="00000000" w:rsidRPr="00000000" w14:paraId="000000E7">
            <w:pPr>
              <w:widowControl w:val="0"/>
              <w:rPr>
                <w:sz w:val="20"/>
                <w:szCs w:val="20"/>
              </w:rPr>
            </w:pPr>
            <w:r w:rsidDel="00000000" w:rsidR="00000000" w:rsidRPr="00000000">
              <w:rPr>
                <w:color w:val="1a1b1f"/>
                <w:sz w:val="20"/>
                <w:szCs w:val="20"/>
                <w:rtl w:val="0"/>
              </w:rPr>
              <w:t xml:space="preserve">Private-use does not eliminate compatibility or safety considerations.</w:t>
            </w:r>
            <w:r w:rsidDel="00000000" w:rsidR="00000000" w:rsidRPr="00000000">
              <w:rPr>
                <w:rtl w:val="0"/>
              </w:rPr>
            </w:r>
          </w:p>
        </w:tc>
      </w:tr>
      <w:tr>
        <w:trPr>
          <w:cantSplit w:val="0"/>
          <w:trHeight w:val="1200" w:hRule="atLeast"/>
          <w:tblHeader w:val="0"/>
        </w:trPr>
        <w:tc>
          <w:tcPr>
            <w:tcBorders>
              <w:left w:color="cccccc" w:space="0" w:sz="6" w:val="single"/>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0E8">
            <w:pPr>
              <w:widowControl w:val="0"/>
              <w:rPr>
                <w:sz w:val="20"/>
                <w:szCs w:val="20"/>
              </w:rPr>
            </w:pPr>
            <w:r w:rsidDel="00000000" w:rsidR="00000000" w:rsidRPr="00000000">
              <w:rPr>
                <w:color w:val="1a1b1f"/>
                <w:sz w:val="20"/>
                <w:szCs w:val="20"/>
                <w:rtl w:val="0"/>
              </w:rPr>
              <w:t xml:space="preserve">Accessory Aviation Uses</w:t>
            </w:r>
            <w:r w:rsidDel="00000000" w:rsidR="00000000" w:rsidRPr="00000000">
              <w:rPr>
                <w:rtl w:val="0"/>
              </w:rPr>
            </w:r>
          </w:p>
        </w:tc>
        <w:tc>
          <w:tcPr>
            <w:tcBorders>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0E9">
            <w:pPr>
              <w:widowControl w:val="0"/>
              <w:rPr>
                <w:sz w:val="20"/>
                <w:szCs w:val="20"/>
              </w:rPr>
            </w:pPr>
            <w:r w:rsidDel="00000000" w:rsidR="00000000" w:rsidRPr="00000000">
              <w:rPr>
                <w:color w:val="1a1b1f"/>
                <w:sz w:val="20"/>
                <w:szCs w:val="20"/>
                <w:rtl w:val="0"/>
              </w:rPr>
              <w:t xml:space="preserve">Hospitals, public safety facilities, industrial sites, and campuses may incorporate aviation facilities as accessory uses.</w:t>
            </w:r>
            <w:r w:rsidDel="00000000" w:rsidR="00000000" w:rsidRPr="00000000">
              <w:rPr>
                <w:rtl w:val="0"/>
              </w:rPr>
            </w:r>
          </w:p>
        </w:tc>
        <w:tc>
          <w:tcPr>
            <w:tcBorders>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0EA">
            <w:pPr>
              <w:widowControl w:val="0"/>
              <w:rPr>
                <w:sz w:val="20"/>
                <w:szCs w:val="20"/>
              </w:rPr>
            </w:pPr>
            <w:r w:rsidDel="00000000" w:rsidR="00000000" w:rsidRPr="00000000">
              <w:rPr>
                <w:color w:val="1a1b1f"/>
                <w:sz w:val="20"/>
                <w:szCs w:val="20"/>
                <w:rtl w:val="0"/>
              </w:rPr>
              <w:t xml:space="preserve">Establish clear standards describing when aviation uses are accessory and when additional review is warranted.</w:t>
            </w:r>
            <w:r w:rsidDel="00000000" w:rsidR="00000000" w:rsidRPr="00000000">
              <w:rPr>
                <w:rtl w:val="0"/>
              </w:rPr>
            </w:r>
          </w:p>
        </w:tc>
        <w:tc>
          <w:tcPr>
            <w:tcBorders>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0EB">
            <w:pPr>
              <w:widowControl w:val="0"/>
              <w:rPr>
                <w:sz w:val="20"/>
                <w:szCs w:val="20"/>
              </w:rPr>
            </w:pPr>
            <w:r w:rsidDel="00000000" w:rsidR="00000000" w:rsidRPr="00000000">
              <w:rPr>
                <w:color w:val="1a1b1f"/>
                <w:sz w:val="20"/>
                <w:szCs w:val="20"/>
                <w:rtl w:val="0"/>
              </w:rPr>
              <w:t xml:space="preserve">Operational changes over time may justify additional review.</w:t>
            </w:r>
            <w:r w:rsidDel="00000000" w:rsidR="00000000" w:rsidRPr="00000000">
              <w:rPr>
                <w:rtl w:val="0"/>
              </w:rPr>
            </w:r>
          </w:p>
        </w:tc>
      </w:tr>
      <w:tr>
        <w:trPr>
          <w:cantSplit w:val="0"/>
          <w:trHeight w:val="1200" w:hRule="atLeast"/>
          <w:tblHeader w:val="0"/>
        </w:trPr>
        <w:tc>
          <w:tcPr>
            <w:tcBorders>
              <w:left w:color="cccccc" w:space="0" w:sz="6" w:val="single"/>
              <w:bottom w:color="cccccc" w:space="0" w:sz="6" w:val="single"/>
              <w:right w:color="cccccc" w:space="0" w:sz="6" w:val="single"/>
            </w:tcBorders>
            <w:shd w:fill="f3f3f3" w:val="clear"/>
            <w:tcMar>
              <w:top w:w="40.0" w:type="dxa"/>
              <w:left w:w="40.0" w:type="dxa"/>
              <w:bottom w:w="40.0" w:type="dxa"/>
              <w:right w:w="40.0" w:type="dxa"/>
            </w:tcMar>
            <w:vAlign w:val="top"/>
          </w:tcPr>
          <w:p w:rsidR="00000000" w:rsidDel="00000000" w:rsidP="00000000" w:rsidRDefault="00000000" w:rsidRPr="00000000" w14:paraId="000000EC">
            <w:pPr>
              <w:widowControl w:val="0"/>
              <w:rPr>
                <w:sz w:val="20"/>
                <w:szCs w:val="20"/>
              </w:rPr>
            </w:pPr>
            <w:r w:rsidDel="00000000" w:rsidR="00000000" w:rsidRPr="00000000">
              <w:rPr>
                <w:color w:val="1a1b1f"/>
                <w:sz w:val="20"/>
                <w:szCs w:val="20"/>
                <w:rtl w:val="0"/>
              </w:rPr>
              <w:t xml:space="preserve">Monitoring and Enforcement</w:t>
            </w:r>
            <w:r w:rsidDel="00000000" w:rsidR="00000000" w:rsidRPr="00000000">
              <w:rPr>
                <w:rtl w:val="0"/>
              </w:rPr>
            </w:r>
          </w:p>
        </w:tc>
        <w:tc>
          <w:tcPr>
            <w:tcBorders>
              <w:bottom w:color="cccccc" w:space="0" w:sz="6" w:val="single"/>
              <w:right w:color="cccccc" w:space="0" w:sz="6" w:val="single"/>
            </w:tcBorders>
            <w:shd w:fill="f3f3f3" w:val="clear"/>
            <w:tcMar>
              <w:top w:w="40.0" w:type="dxa"/>
              <w:left w:w="40.0" w:type="dxa"/>
              <w:bottom w:w="40.0" w:type="dxa"/>
              <w:right w:w="40.0" w:type="dxa"/>
            </w:tcMar>
            <w:vAlign w:val="top"/>
          </w:tcPr>
          <w:p w:rsidR="00000000" w:rsidDel="00000000" w:rsidP="00000000" w:rsidRDefault="00000000" w:rsidRPr="00000000" w14:paraId="000000ED">
            <w:pPr>
              <w:widowControl w:val="0"/>
              <w:rPr>
                <w:sz w:val="20"/>
                <w:szCs w:val="20"/>
              </w:rPr>
            </w:pPr>
            <w:r w:rsidDel="00000000" w:rsidR="00000000" w:rsidRPr="00000000">
              <w:rPr>
                <w:color w:val="1a1b1f"/>
                <w:sz w:val="20"/>
                <w:szCs w:val="20"/>
                <w:rtl w:val="0"/>
              </w:rPr>
              <w:t xml:space="preserve">Conditions are only effective if compliance can be verified.</w:t>
            </w:r>
            <w:r w:rsidDel="00000000" w:rsidR="00000000" w:rsidRPr="00000000">
              <w:rPr>
                <w:rtl w:val="0"/>
              </w:rPr>
            </w:r>
          </w:p>
        </w:tc>
        <w:tc>
          <w:tcPr>
            <w:tcBorders>
              <w:bottom w:color="cccccc" w:space="0" w:sz="6" w:val="single"/>
              <w:right w:color="cccccc" w:space="0" w:sz="6" w:val="single"/>
            </w:tcBorders>
            <w:shd w:fill="f3f3f3" w:val="clear"/>
            <w:tcMar>
              <w:top w:w="40.0" w:type="dxa"/>
              <w:left w:w="40.0" w:type="dxa"/>
              <w:bottom w:w="40.0" w:type="dxa"/>
              <w:right w:w="40.0" w:type="dxa"/>
            </w:tcMar>
            <w:vAlign w:val="top"/>
          </w:tcPr>
          <w:p w:rsidR="00000000" w:rsidDel="00000000" w:rsidP="00000000" w:rsidRDefault="00000000" w:rsidRPr="00000000" w14:paraId="000000EE">
            <w:pPr>
              <w:widowControl w:val="0"/>
              <w:rPr>
                <w:sz w:val="20"/>
                <w:szCs w:val="20"/>
              </w:rPr>
            </w:pPr>
            <w:r w:rsidDel="00000000" w:rsidR="00000000" w:rsidRPr="00000000">
              <w:rPr>
                <w:color w:val="1a1b1f"/>
                <w:sz w:val="20"/>
                <w:szCs w:val="20"/>
                <w:rtl w:val="0"/>
              </w:rPr>
              <w:t xml:space="preserve">Use clear permit conditions, reporting requirements, inspection procedures, or review triggers when appropriate.</w:t>
            </w:r>
            <w:r w:rsidDel="00000000" w:rsidR="00000000" w:rsidRPr="00000000">
              <w:rPr>
                <w:rtl w:val="0"/>
              </w:rPr>
            </w:r>
          </w:p>
        </w:tc>
        <w:tc>
          <w:tcPr>
            <w:tcBorders>
              <w:bottom w:color="cccccc" w:space="0" w:sz="6" w:val="single"/>
              <w:right w:color="cccccc" w:space="0" w:sz="6" w:val="single"/>
            </w:tcBorders>
            <w:shd w:fill="f3f3f3" w:val="clear"/>
            <w:tcMar>
              <w:top w:w="40.0" w:type="dxa"/>
              <w:left w:w="40.0" w:type="dxa"/>
              <w:bottom w:w="40.0" w:type="dxa"/>
              <w:right w:w="40.0" w:type="dxa"/>
            </w:tcMar>
            <w:vAlign w:val="top"/>
          </w:tcPr>
          <w:p w:rsidR="00000000" w:rsidDel="00000000" w:rsidP="00000000" w:rsidRDefault="00000000" w:rsidRPr="00000000" w14:paraId="000000EF">
            <w:pPr>
              <w:widowControl w:val="0"/>
              <w:rPr>
                <w:sz w:val="20"/>
                <w:szCs w:val="20"/>
              </w:rPr>
            </w:pPr>
            <w:r w:rsidDel="00000000" w:rsidR="00000000" w:rsidRPr="00000000">
              <w:rPr>
                <w:color w:val="1a1b1f"/>
                <w:sz w:val="20"/>
                <w:szCs w:val="20"/>
                <w:rtl w:val="0"/>
              </w:rPr>
              <w:t xml:space="preserve">Conditions should be measurable, monitorable, and practical to administer.</w:t>
            </w:r>
            <w:r w:rsidDel="00000000" w:rsidR="00000000" w:rsidRPr="00000000">
              <w:rPr>
                <w:rtl w:val="0"/>
              </w:rPr>
            </w:r>
          </w:p>
        </w:tc>
      </w:tr>
      <w:tr>
        <w:trPr>
          <w:cantSplit w:val="0"/>
          <w:trHeight w:val="1200" w:hRule="atLeast"/>
          <w:tblHeader w:val="0"/>
        </w:trPr>
        <w:tc>
          <w:tcPr>
            <w:tcBorders>
              <w:left w:color="cccccc" w:space="0" w:sz="6" w:val="single"/>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0F0">
            <w:pPr>
              <w:widowControl w:val="0"/>
              <w:rPr>
                <w:sz w:val="20"/>
                <w:szCs w:val="20"/>
              </w:rPr>
            </w:pPr>
            <w:r w:rsidDel="00000000" w:rsidR="00000000" w:rsidRPr="00000000">
              <w:rPr>
                <w:color w:val="1a1b1f"/>
                <w:sz w:val="20"/>
                <w:szCs w:val="20"/>
                <w:rtl w:val="0"/>
              </w:rPr>
              <w:t xml:space="preserve">Future Technology Changes</w:t>
            </w:r>
            <w:r w:rsidDel="00000000" w:rsidR="00000000" w:rsidRPr="00000000">
              <w:rPr>
                <w:rtl w:val="0"/>
              </w:rPr>
            </w:r>
          </w:p>
        </w:tc>
        <w:tc>
          <w:tcPr>
            <w:tcBorders>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0F1">
            <w:pPr>
              <w:widowControl w:val="0"/>
              <w:rPr>
                <w:sz w:val="20"/>
                <w:szCs w:val="20"/>
              </w:rPr>
            </w:pPr>
            <w:r w:rsidDel="00000000" w:rsidR="00000000" w:rsidRPr="00000000">
              <w:rPr>
                <w:color w:val="1a1b1f"/>
                <w:sz w:val="20"/>
                <w:szCs w:val="20"/>
                <w:rtl w:val="0"/>
              </w:rPr>
              <w:t xml:space="preserve">Aviation technologies continue to evolve.</w:t>
            </w:r>
            <w:r w:rsidDel="00000000" w:rsidR="00000000" w:rsidRPr="00000000">
              <w:rPr>
                <w:rtl w:val="0"/>
              </w:rPr>
            </w:r>
          </w:p>
        </w:tc>
        <w:tc>
          <w:tcPr>
            <w:tcBorders>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0F2">
            <w:pPr>
              <w:widowControl w:val="0"/>
              <w:rPr>
                <w:sz w:val="20"/>
                <w:szCs w:val="20"/>
              </w:rPr>
            </w:pPr>
            <w:r w:rsidDel="00000000" w:rsidR="00000000" w:rsidRPr="00000000">
              <w:rPr>
                <w:color w:val="1a1b1f"/>
                <w:sz w:val="20"/>
                <w:szCs w:val="20"/>
                <w:rtl w:val="0"/>
              </w:rPr>
              <w:t xml:space="preserve">Focus policies on outcomes such as compatibility, safety, access, and infrastructure readiness rather than specific aircraft types.</w:t>
            </w:r>
            <w:r w:rsidDel="00000000" w:rsidR="00000000" w:rsidRPr="00000000">
              <w:rPr>
                <w:rtl w:val="0"/>
              </w:rPr>
            </w:r>
          </w:p>
        </w:tc>
        <w:tc>
          <w:tcPr>
            <w:tcBorders>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0F3">
            <w:pPr>
              <w:widowControl w:val="0"/>
              <w:rPr>
                <w:sz w:val="20"/>
                <w:szCs w:val="20"/>
              </w:rPr>
            </w:pPr>
            <w:r w:rsidDel="00000000" w:rsidR="00000000" w:rsidRPr="00000000">
              <w:rPr>
                <w:color w:val="1a1b1f"/>
                <w:sz w:val="20"/>
                <w:szCs w:val="20"/>
                <w:rtl w:val="0"/>
              </w:rPr>
              <w:t xml:space="preserve">Avoid writing regulations that become obsolete as technology changes.</w:t>
            </w:r>
            <w:r w:rsidDel="00000000" w:rsidR="00000000" w:rsidRPr="00000000">
              <w:rPr>
                <w:rtl w:val="0"/>
              </w:rPr>
            </w:r>
          </w:p>
        </w:tc>
      </w:tr>
      <w:tr>
        <w:trPr>
          <w:cantSplit w:val="0"/>
          <w:trHeight w:val="975" w:hRule="atLeast"/>
          <w:tblHeader w:val="0"/>
        </w:trPr>
        <w:tc>
          <w:tcPr>
            <w:tcBorders>
              <w:left w:color="cccccc" w:space="0" w:sz="6" w:val="single"/>
              <w:bottom w:color="cccccc" w:space="0" w:sz="6" w:val="single"/>
              <w:right w:color="cccccc" w:space="0" w:sz="6" w:val="single"/>
            </w:tcBorders>
            <w:shd w:fill="f3f3f3" w:val="clear"/>
            <w:tcMar>
              <w:top w:w="40.0" w:type="dxa"/>
              <w:left w:w="40.0" w:type="dxa"/>
              <w:bottom w:w="40.0" w:type="dxa"/>
              <w:right w:w="40.0" w:type="dxa"/>
            </w:tcMar>
            <w:vAlign w:val="top"/>
          </w:tcPr>
          <w:p w:rsidR="00000000" w:rsidDel="00000000" w:rsidP="00000000" w:rsidRDefault="00000000" w:rsidRPr="00000000" w14:paraId="000000F4">
            <w:pPr>
              <w:widowControl w:val="0"/>
              <w:rPr>
                <w:sz w:val="20"/>
                <w:szCs w:val="20"/>
              </w:rPr>
            </w:pPr>
            <w:r w:rsidDel="00000000" w:rsidR="00000000" w:rsidRPr="00000000">
              <w:rPr>
                <w:color w:val="1a1b1f"/>
                <w:sz w:val="20"/>
                <w:szCs w:val="20"/>
                <w:rtl w:val="0"/>
              </w:rPr>
              <w:t xml:space="preserve">Vertiports and Emerging Aviation Facilities</w:t>
            </w:r>
            <w:r w:rsidDel="00000000" w:rsidR="00000000" w:rsidRPr="00000000">
              <w:rPr>
                <w:rtl w:val="0"/>
              </w:rPr>
            </w:r>
          </w:p>
        </w:tc>
        <w:tc>
          <w:tcPr>
            <w:tcBorders>
              <w:bottom w:color="cccccc" w:space="0" w:sz="6" w:val="single"/>
              <w:right w:color="cccccc" w:space="0" w:sz="6" w:val="single"/>
            </w:tcBorders>
            <w:shd w:fill="f3f3f3" w:val="clear"/>
            <w:tcMar>
              <w:top w:w="40.0" w:type="dxa"/>
              <w:left w:w="40.0" w:type="dxa"/>
              <w:bottom w:w="40.0" w:type="dxa"/>
              <w:right w:w="40.0" w:type="dxa"/>
            </w:tcMar>
            <w:vAlign w:val="top"/>
          </w:tcPr>
          <w:p w:rsidR="00000000" w:rsidDel="00000000" w:rsidP="00000000" w:rsidRDefault="00000000" w:rsidRPr="00000000" w14:paraId="000000F5">
            <w:pPr>
              <w:widowControl w:val="0"/>
              <w:rPr>
                <w:sz w:val="20"/>
                <w:szCs w:val="20"/>
              </w:rPr>
            </w:pPr>
            <w:r w:rsidDel="00000000" w:rsidR="00000000" w:rsidRPr="00000000">
              <w:rPr>
                <w:color w:val="1a1b1f"/>
                <w:sz w:val="20"/>
                <w:szCs w:val="20"/>
                <w:rtl w:val="0"/>
              </w:rPr>
              <w:t xml:space="preserve">New facility types may not fit neatly within traditional zoning frameworks.</w:t>
            </w:r>
            <w:r w:rsidDel="00000000" w:rsidR="00000000" w:rsidRPr="00000000">
              <w:rPr>
                <w:rtl w:val="0"/>
              </w:rPr>
            </w:r>
          </w:p>
        </w:tc>
        <w:tc>
          <w:tcPr>
            <w:tcBorders>
              <w:bottom w:color="cccccc" w:space="0" w:sz="6" w:val="single"/>
              <w:right w:color="cccccc" w:space="0" w:sz="6" w:val="single"/>
            </w:tcBorders>
            <w:shd w:fill="f3f3f3" w:val="clear"/>
            <w:tcMar>
              <w:top w:w="40.0" w:type="dxa"/>
              <w:left w:w="40.0" w:type="dxa"/>
              <w:bottom w:w="40.0" w:type="dxa"/>
              <w:right w:w="40.0" w:type="dxa"/>
            </w:tcMar>
            <w:vAlign w:val="top"/>
          </w:tcPr>
          <w:p w:rsidR="00000000" w:rsidDel="00000000" w:rsidP="00000000" w:rsidRDefault="00000000" w:rsidRPr="00000000" w14:paraId="000000F6">
            <w:pPr>
              <w:widowControl w:val="0"/>
              <w:rPr>
                <w:sz w:val="20"/>
                <w:szCs w:val="20"/>
              </w:rPr>
            </w:pPr>
            <w:r w:rsidDel="00000000" w:rsidR="00000000" w:rsidRPr="00000000">
              <w:rPr>
                <w:color w:val="1a1b1f"/>
                <w:sz w:val="20"/>
                <w:szCs w:val="20"/>
                <w:rtl w:val="0"/>
              </w:rPr>
              <w:t xml:space="preserve">Consider overlays, conditional use permits, performance standards, and compatibility review.</w:t>
            </w:r>
            <w:r w:rsidDel="00000000" w:rsidR="00000000" w:rsidRPr="00000000">
              <w:rPr>
                <w:rtl w:val="0"/>
              </w:rPr>
            </w:r>
          </w:p>
        </w:tc>
        <w:tc>
          <w:tcPr>
            <w:tcBorders>
              <w:bottom w:color="cccccc" w:space="0" w:sz="6" w:val="single"/>
              <w:right w:color="cccccc" w:space="0" w:sz="6" w:val="single"/>
            </w:tcBorders>
            <w:shd w:fill="f3f3f3" w:val="clear"/>
            <w:tcMar>
              <w:top w:w="40.0" w:type="dxa"/>
              <w:left w:w="40.0" w:type="dxa"/>
              <w:bottom w:w="40.0" w:type="dxa"/>
              <w:right w:w="40.0" w:type="dxa"/>
            </w:tcMar>
            <w:vAlign w:val="top"/>
          </w:tcPr>
          <w:p w:rsidR="00000000" w:rsidDel="00000000" w:rsidP="00000000" w:rsidRDefault="00000000" w:rsidRPr="00000000" w14:paraId="000000F7">
            <w:pPr>
              <w:widowControl w:val="0"/>
              <w:rPr>
                <w:sz w:val="20"/>
                <w:szCs w:val="20"/>
              </w:rPr>
            </w:pPr>
            <w:r w:rsidDel="00000000" w:rsidR="00000000" w:rsidRPr="00000000">
              <w:rPr>
                <w:color w:val="1a1b1f"/>
                <w:sz w:val="20"/>
                <w:szCs w:val="20"/>
                <w:rtl w:val="0"/>
              </w:rPr>
              <w:t xml:space="preserve">FAA guidance, local planning objectives, and evolving standards should all be considered.</w:t>
            </w:r>
            <w:r w:rsidDel="00000000" w:rsidR="00000000" w:rsidRPr="00000000">
              <w:rPr>
                <w:rtl w:val="0"/>
              </w:rPr>
            </w:r>
          </w:p>
        </w:tc>
      </w:tr>
      <w:tr>
        <w:trPr>
          <w:cantSplit w:val="0"/>
          <w:trHeight w:val="975" w:hRule="atLeast"/>
          <w:tblHeader w:val="0"/>
        </w:trPr>
        <w:tc>
          <w:tcPr>
            <w:tcBorders>
              <w:left w:color="cccccc" w:space="0" w:sz="6" w:val="single"/>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0F8">
            <w:pPr>
              <w:widowControl w:val="0"/>
              <w:rPr>
                <w:sz w:val="20"/>
                <w:szCs w:val="20"/>
              </w:rPr>
            </w:pPr>
            <w:r w:rsidDel="00000000" w:rsidR="00000000" w:rsidRPr="00000000">
              <w:rPr>
                <w:color w:val="1a1b1f"/>
                <w:sz w:val="20"/>
                <w:szCs w:val="20"/>
                <w:rtl w:val="0"/>
              </w:rPr>
              <w:t xml:space="preserve">Drone Facilities and UAS Operations</w:t>
            </w:r>
            <w:r w:rsidDel="00000000" w:rsidR="00000000" w:rsidRPr="00000000">
              <w:rPr>
                <w:rtl w:val="0"/>
              </w:rPr>
            </w:r>
          </w:p>
        </w:tc>
        <w:tc>
          <w:tcPr>
            <w:tcBorders>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0F9">
            <w:pPr>
              <w:widowControl w:val="0"/>
              <w:rPr>
                <w:sz w:val="20"/>
                <w:szCs w:val="20"/>
              </w:rPr>
            </w:pPr>
            <w:r w:rsidDel="00000000" w:rsidR="00000000" w:rsidRPr="00000000">
              <w:rPr>
                <w:color w:val="1a1b1f"/>
                <w:sz w:val="20"/>
                <w:szCs w:val="20"/>
                <w:rtl w:val="0"/>
              </w:rPr>
              <w:t xml:space="preserve">Drone facilities may support a wide range of missions with different infrastructure needs.</w:t>
            </w:r>
            <w:r w:rsidDel="00000000" w:rsidR="00000000" w:rsidRPr="00000000">
              <w:rPr>
                <w:rtl w:val="0"/>
              </w:rPr>
            </w:r>
          </w:p>
        </w:tc>
        <w:tc>
          <w:tcPr>
            <w:tcBorders>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0FA">
            <w:pPr>
              <w:widowControl w:val="0"/>
              <w:rPr>
                <w:sz w:val="20"/>
                <w:szCs w:val="20"/>
              </w:rPr>
            </w:pPr>
            <w:r w:rsidDel="00000000" w:rsidR="00000000" w:rsidRPr="00000000">
              <w:rPr>
                <w:color w:val="1a1b1f"/>
                <w:sz w:val="20"/>
                <w:szCs w:val="20"/>
                <w:rtl w:val="0"/>
              </w:rPr>
              <w:t xml:space="preserve">Match review requirements to the aircraft, mission, operating environment, and facility characteristics.</w:t>
            </w:r>
            <w:r w:rsidDel="00000000" w:rsidR="00000000" w:rsidRPr="00000000">
              <w:rPr>
                <w:rtl w:val="0"/>
              </w:rPr>
            </w:r>
          </w:p>
        </w:tc>
        <w:tc>
          <w:tcPr>
            <w:tcBorders>
              <w:bottom w:color="cccccc" w:space="0" w:sz="6" w:val="single"/>
              <w:right w:color="cccccc" w:space="0" w:sz="6" w:val="single"/>
            </w:tcBorders>
            <w:tcMar>
              <w:top w:w="40.0" w:type="dxa"/>
              <w:left w:w="40.0" w:type="dxa"/>
              <w:bottom w:w="40.0" w:type="dxa"/>
              <w:right w:w="40.0" w:type="dxa"/>
            </w:tcMar>
            <w:vAlign w:val="top"/>
          </w:tcPr>
          <w:p w:rsidR="00000000" w:rsidDel="00000000" w:rsidP="00000000" w:rsidRDefault="00000000" w:rsidRPr="00000000" w14:paraId="000000FB">
            <w:pPr>
              <w:widowControl w:val="0"/>
              <w:rPr>
                <w:sz w:val="20"/>
                <w:szCs w:val="20"/>
              </w:rPr>
            </w:pPr>
            <w:r w:rsidDel="00000000" w:rsidR="00000000" w:rsidRPr="00000000">
              <w:rPr>
                <w:color w:val="1a1b1f"/>
                <w:sz w:val="20"/>
                <w:szCs w:val="20"/>
                <w:rtl w:val="0"/>
              </w:rPr>
              <w:t xml:space="preserve">The absence of formal standards does not eliminate the underlying planning considerations.</w:t>
            </w:r>
            <w:r w:rsidDel="00000000" w:rsidR="00000000" w:rsidRPr="00000000">
              <w:rPr>
                <w:rtl w:val="0"/>
              </w:rPr>
            </w:r>
          </w:p>
        </w:tc>
      </w:tr>
    </w:tbl>
    <w:p w:rsidR="00000000" w:rsidDel="00000000" w:rsidP="00000000" w:rsidRDefault="00000000" w:rsidRPr="00000000" w14:paraId="000000FC">
      <w:pPr>
        <w:rPr>
          <w:b w:val="1"/>
          <w:bCs w:val="1"/>
        </w:rPr>
      </w:pPr>
      <w:r w:rsidDel="00000000" w:rsidR="00000000" w:rsidRPr="00000000">
        <w:rPr>
          <w:rtl w:val="0"/>
        </w:rPr>
      </w:r>
    </w:p>
    <w:p w:rsidR="00000000" w:rsidDel="00000000" w:rsidP="00000000" w:rsidRDefault="00000000" w:rsidRPr="00000000" w14:paraId="000000FD">
      <w:pPr>
        <w:pStyle w:val="Heading1"/>
        <w:rPr/>
      </w:pPr>
      <w:bookmarkStart w:colFirst="0" w:colLast="0" w:name="_iw84sgvtixbi" w:id="13"/>
      <w:bookmarkEnd w:id="13"/>
      <w:r w:rsidDel="00000000" w:rsidR="00000000" w:rsidRPr="00000000">
        <w:rPr>
          <w:rtl w:val="0"/>
        </w:rPr>
        <w:t xml:space="preserve">Additional Resources</w:t>
      </w:r>
    </w:p>
    <w:p w:rsidR="00000000" w:rsidDel="00000000" w:rsidP="00000000" w:rsidRDefault="00000000" w:rsidRPr="00000000" w14:paraId="000000FE">
      <w:pPr>
        <w:pStyle w:val="Heading2"/>
        <w:rPr/>
      </w:pPr>
      <w:bookmarkStart w:colFirst="0" w:colLast="0" w:name="_kq17uuhg3er1" w:id="14"/>
      <w:bookmarkEnd w:id="14"/>
      <w:r w:rsidDel="00000000" w:rsidR="00000000" w:rsidRPr="00000000">
        <w:rPr>
          <w:rtl w:val="0"/>
        </w:rPr>
        <w:t xml:space="preserve">A. Core Federal Resources</w:t>
      </w:r>
    </w:p>
    <w:p w:rsidR="00000000" w:rsidDel="00000000" w:rsidP="00000000" w:rsidRDefault="00000000" w:rsidRPr="00000000" w14:paraId="000000FF">
      <w:pPr>
        <w:rPr/>
      </w:pPr>
      <w:r w:rsidDel="00000000" w:rsidR="00000000" w:rsidRPr="00000000">
        <w:rPr>
          <w:rtl w:val="0"/>
        </w:rPr>
        <w:t xml:space="preserve">These are the resources planners should consult when evaluating aviation-related proposals, reviewing compatibility issues, or coordinating with aviation agencies.</w:t>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i w:val="1"/>
          <w:iCs w:val="1"/>
        </w:rPr>
      </w:pPr>
      <w:r w:rsidDel="00000000" w:rsidR="00000000" w:rsidRPr="00000000">
        <w:rPr>
          <w:i w:val="1"/>
          <w:iCs w:val="1"/>
          <w:rtl w:val="0"/>
        </w:rPr>
        <w:t xml:space="preserve">FAA Advisory Circular 150/5190-4B, Airport Land Use Compatibility Planning</w:t>
      </w:r>
    </w:p>
    <w:p w:rsidR="00000000" w:rsidDel="00000000" w:rsidP="00000000" w:rsidRDefault="00000000" w:rsidRPr="00000000" w14:paraId="00000102">
      <w:pPr>
        <w:rPr/>
      </w:pPr>
      <w:r w:rsidDel="00000000" w:rsidR="00000000" w:rsidRPr="00000000">
        <w:rPr>
          <w:rtl w:val="0"/>
        </w:rPr>
        <w:t xml:space="preserve">Provides guidance on airport-compatible land uses, airport influence areas, safety considerations, and local planning tools used to reduce conflicts between aviation facilities and surrounding development.</w:t>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i w:val="1"/>
          <w:iCs w:val="1"/>
        </w:rPr>
      </w:pPr>
      <w:r w:rsidDel="00000000" w:rsidR="00000000" w:rsidRPr="00000000">
        <w:rPr>
          <w:i w:val="1"/>
          <w:iCs w:val="1"/>
          <w:rtl w:val="0"/>
        </w:rPr>
        <w:t xml:space="preserve">FAA Form 7480-1, Notice of Landing Area Proposal</w:t>
      </w:r>
    </w:p>
    <w:p w:rsidR="00000000" w:rsidDel="00000000" w:rsidP="00000000" w:rsidRDefault="00000000" w:rsidRPr="00000000" w14:paraId="00000105">
      <w:pPr>
        <w:rPr/>
      </w:pPr>
      <w:r w:rsidDel="00000000" w:rsidR="00000000" w:rsidRPr="00000000">
        <w:rPr>
          <w:rtl w:val="0"/>
        </w:rPr>
        <w:t xml:space="preserve">Used to notify the FAA of proposed airports, heliports, vertiports, and other aviation facilities. Often serves as the starting point for FAA aeronautical review.</w:t>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i w:val="1"/>
          <w:iCs w:val="1"/>
        </w:rPr>
      </w:pPr>
      <w:r w:rsidDel="00000000" w:rsidR="00000000" w:rsidRPr="00000000">
        <w:rPr>
          <w:i w:val="1"/>
          <w:iCs w:val="1"/>
          <w:rtl w:val="0"/>
        </w:rPr>
        <w:t xml:space="preserve">FAA Form 7460-1, Notice of Proposed Construction or Alteration</w:t>
      </w:r>
    </w:p>
    <w:p w:rsidR="00000000" w:rsidDel="00000000" w:rsidP="00000000" w:rsidRDefault="00000000" w:rsidRPr="00000000" w14:paraId="00000108">
      <w:pPr>
        <w:rPr/>
      </w:pPr>
      <w:r w:rsidDel="00000000" w:rsidR="00000000" w:rsidRPr="00000000">
        <w:rPr>
          <w:rtl w:val="0"/>
        </w:rPr>
        <w:t xml:space="preserve">Used to evaluate structures that may affect navigable airspace. Communities may encounter this process when reviewing tall structures, towers, lighting, or developments near aviation facilities.</w:t>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rPr>
          <w:i w:val="1"/>
          <w:iCs w:val="1"/>
        </w:rPr>
      </w:pPr>
      <w:r w:rsidDel="00000000" w:rsidR="00000000" w:rsidRPr="00000000">
        <w:rPr>
          <w:i w:val="1"/>
          <w:iCs w:val="1"/>
          <w:rtl w:val="0"/>
        </w:rPr>
        <w:t xml:space="preserve">FAA Engineering Brief 105A, Vertiport Design</w:t>
      </w:r>
    </w:p>
    <w:p w:rsidR="00000000" w:rsidDel="00000000" w:rsidP="00000000" w:rsidRDefault="00000000" w:rsidRPr="00000000" w14:paraId="0000010B">
      <w:pPr>
        <w:rPr/>
      </w:pPr>
      <w:r w:rsidDel="00000000" w:rsidR="00000000" w:rsidRPr="00000000">
        <w:rPr>
          <w:rtl w:val="0"/>
        </w:rPr>
        <w:t xml:space="preserve">Current FAA guidance for vertiport planning and design, including facility layout, safety areas, utility considerations, and operational assumptions.</w:t>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rPr>
          <w:i w:val="1"/>
          <w:iCs w:val="1"/>
        </w:rPr>
      </w:pPr>
      <w:r w:rsidDel="00000000" w:rsidR="00000000" w:rsidRPr="00000000">
        <w:rPr>
          <w:i w:val="1"/>
          <w:iCs w:val="1"/>
          <w:rtl w:val="0"/>
        </w:rPr>
        <w:t xml:space="preserve">FAA Advisory Circular 150/5390-2D, Heliport Design</w:t>
      </w:r>
    </w:p>
    <w:p w:rsidR="00000000" w:rsidDel="00000000" w:rsidP="00000000" w:rsidRDefault="00000000" w:rsidRPr="00000000" w14:paraId="0000010E">
      <w:pPr>
        <w:rPr/>
      </w:pPr>
      <w:r w:rsidDel="00000000" w:rsidR="00000000" w:rsidRPr="00000000">
        <w:rPr>
          <w:rtl w:val="0"/>
        </w:rPr>
        <w:t xml:space="preserve">Provides design guidance for heliports and helistops, including touchdown areas, safety areas, access, lighting, and rooftop facilities.</w:t>
      </w:r>
    </w:p>
    <w:p w:rsidR="00000000" w:rsidDel="00000000" w:rsidP="00000000" w:rsidRDefault="00000000" w:rsidRPr="00000000" w14:paraId="0000010F">
      <w:pPr>
        <w:pStyle w:val="Heading1"/>
        <w:rPr/>
      </w:pPr>
      <w:bookmarkStart w:colFirst="0" w:colLast="0" w:name="_w3prauhmj92l" w:id="15"/>
      <w:bookmarkEnd w:id="15"/>
      <w:r w:rsidDel="00000000" w:rsidR="00000000" w:rsidRPr="00000000">
        <w:rPr>
          <w:rtl w:val="0"/>
        </w:rPr>
        <w:t xml:space="preserve">B. Research and Planning Resources</w:t>
      </w:r>
    </w:p>
    <w:p w:rsidR="00000000" w:rsidDel="00000000" w:rsidP="00000000" w:rsidRDefault="00000000" w:rsidRPr="00000000" w14:paraId="00000110">
      <w:pPr>
        <w:rPr/>
      </w:pPr>
      <w:r w:rsidDel="00000000" w:rsidR="00000000" w:rsidRPr="00000000">
        <w:rPr>
          <w:rtl w:val="0"/>
        </w:rPr>
        <w:t xml:space="preserve">These resources provide planning concepts, compatibility tools, and implementation guidance.</w:t>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rPr>
          <w:i w:val="1"/>
          <w:iCs w:val="1"/>
        </w:rPr>
      </w:pPr>
      <w:r w:rsidDel="00000000" w:rsidR="00000000" w:rsidRPr="00000000">
        <w:rPr>
          <w:i w:val="1"/>
          <w:iCs w:val="1"/>
          <w:rtl w:val="0"/>
        </w:rPr>
        <w:t xml:space="preserve">ACRP Report 27: Enhancing Airport Land Use Compatibility</w:t>
      </w:r>
    </w:p>
    <w:p w:rsidR="00000000" w:rsidDel="00000000" w:rsidP="00000000" w:rsidRDefault="00000000" w:rsidRPr="00000000" w14:paraId="00000113">
      <w:pPr>
        <w:rPr/>
      </w:pPr>
      <w:r w:rsidDel="00000000" w:rsidR="00000000" w:rsidRPr="00000000">
        <w:rPr>
          <w:rtl w:val="0"/>
        </w:rPr>
        <w:t xml:space="preserve">Provides practical tools and policy approaches for improving compatibility between aviation facilities and surrounding development.</w:t>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i w:val="1"/>
          <w:iCs w:val="1"/>
        </w:rPr>
      </w:pPr>
      <w:r w:rsidDel="00000000" w:rsidR="00000000" w:rsidRPr="00000000">
        <w:rPr>
          <w:i w:val="1"/>
          <w:iCs w:val="1"/>
          <w:rtl w:val="0"/>
        </w:rPr>
        <w:t xml:space="preserve">ACRP Research Report 206: Guidebook on Effective Land Use Compatibility Planning Strategies for General Aviation Airports</w:t>
      </w:r>
    </w:p>
    <w:p w:rsidR="00000000" w:rsidDel="00000000" w:rsidP="00000000" w:rsidRDefault="00000000" w:rsidRPr="00000000" w14:paraId="00000116">
      <w:pPr>
        <w:rPr/>
      </w:pPr>
      <w:r w:rsidDel="00000000" w:rsidR="00000000" w:rsidRPr="00000000">
        <w:rPr>
          <w:rtl w:val="0"/>
        </w:rPr>
        <w:t xml:space="preserve">Focuses on local planning strategies, implementation tools, and compatibility planning practices for general aviation airports.</w:t>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rPr>
          <w:i w:val="1"/>
          <w:iCs w:val="1"/>
        </w:rPr>
      </w:pPr>
      <w:r w:rsidDel="00000000" w:rsidR="00000000" w:rsidRPr="00000000">
        <w:rPr>
          <w:i w:val="1"/>
          <w:iCs w:val="1"/>
          <w:rtl w:val="0"/>
        </w:rPr>
        <w:t xml:space="preserve">ACRP Research Report 243: Urban Air Mobility: An Airport Perspective</w:t>
      </w:r>
    </w:p>
    <w:p w:rsidR="00000000" w:rsidDel="00000000" w:rsidP="00000000" w:rsidRDefault="00000000" w:rsidRPr="00000000" w14:paraId="00000119">
      <w:pPr>
        <w:rPr/>
      </w:pPr>
      <w:r w:rsidDel="00000000" w:rsidR="00000000" w:rsidRPr="00000000">
        <w:rPr>
          <w:rtl w:val="0"/>
        </w:rPr>
        <w:t xml:space="preserve">Explores how airports may support emerging aviation technologies and discusses planning considerations associated with AAM infrastructure.</w:t>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rPr>
          <w:i w:val="1"/>
          <w:iCs w:val="1"/>
        </w:rPr>
      </w:pPr>
      <w:r w:rsidDel="00000000" w:rsidR="00000000" w:rsidRPr="00000000">
        <w:rPr>
          <w:i w:val="1"/>
          <w:iCs w:val="1"/>
          <w:rtl w:val="0"/>
        </w:rPr>
        <w:t xml:space="preserve">PAS Report 606: Planning for Advanced Air Mobility</w:t>
      </w:r>
    </w:p>
    <w:p w:rsidR="00000000" w:rsidDel="00000000" w:rsidP="00000000" w:rsidRDefault="00000000" w:rsidRPr="00000000" w14:paraId="0000011C">
      <w:pPr>
        <w:rPr/>
      </w:pPr>
      <w:r w:rsidDel="00000000" w:rsidR="00000000" w:rsidRPr="00000000">
        <w:rPr>
          <w:rtl w:val="0"/>
        </w:rPr>
        <w:t xml:space="preserve">Provides planner-focused guidance on integrating AAM into local land-use, transportation, infrastructure, and development review processes.</w:t>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rPr>
          <w:i w:val="1"/>
          <w:iCs w:val="1"/>
        </w:rPr>
      </w:pPr>
      <w:r w:rsidDel="00000000" w:rsidR="00000000" w:rsidRPr="00000000">
        <w:rPr>
          <w:i w:val="1"/>
          <w:iCs w:val="1"/>
          <w:rtl w:val="0"/>
        </w:rPr>
        <w:t xml:space="preserve">Airports as Connected Activity Centers (UDOT Research Report UT-22.08)</w:t>
      </w:r>
    </w:p>
    <w:p w:rsidR="00000000" w:rsidDel="00000000" w:rsidP="00000000" w:rsidRDefault="00000000" w:rsidRPr="00000000" w14:paraId="0000011F">
      <w:pPr>
        <w:rPr/>
      </w:pPr>
      <w:r w:rsidDel="00000000" w:rsidR="00000000" w:rsidRPr="00000000">
        <w:rPr>
          <w:rtl w:val="0"/>
        </w:rPr>
        <w:t xml:space="preserve">Examines how airports can function as transportation, economic development, workforce, logistics, and community assets rather than isolated aviation facilities.</w:t>
      </w:r>
    </w:p>
    <w:p w:rsidR="00000000" w:rsidDel="00000000" w:rsidP="00000000" w:rsidRDefault="00000000" w:rsidRPr="00000000" w14:paraId="00000120">
      <w:pPr>
        <w:pStyle w:val="Heading1"/>
        <w:rPr/>
      </w:pPr>
      <w:bookmarkStart w:colFirst="0" w:colLast="0" w:name="_imj4ohyv7yla" w:id="16"/>
      <w:bookmarkEnd w:id="16"/>
      <w:r w:rsidDel="00000000" w:rsidR="00000000" w:rsidRPr="00000000">
        <w:rPr>
          <w:rtl w:val="0"/>
        </w:rPr>
        <w:t xml:space="preserve">C. Utah Statutes and Regulatory Resources</w:t>
      </w:r>
    </w:p>
    <w:p w:rsidR="00000000" w:rsidDel="00000000" w:rsidP="00000000" w:rsidRDefault="00000000" w:rsidRPr="00000000" w14:paraId="00000121">
      <w:pPr>
        <w:rPr>
          <w:i w:val="1"/>
          <w:iCs w:val="1"/>
        </w:rPr>
      </w:pPr>
      <w:r w:rsidDel="00000000" w:rsidR="00000000" w:rsidRPr="00000000">
        <w:rPr>
          <w:i w:val="1"/>
          <w:iCs w:val="1"/>
          <w:rtl w:val="0"/>
        </w:rPr>
        <w:t xml:space="preserve">Utah Airport Zoning Act (Utah Code Title 72, Chapter 10, Part 4)</w:t>
      </w:r>
    </w:p>
    <w:p w:rsidR="00000000" w:rsidDel="00000000" w:rsidP="00000000" w:rsidRDefault="00000000" w:rsidRPr="00000000" w14:paraId="00000122">
      <w:pPr>
        <w:rPr/>
      </w:pPr>
      <w:r w:rsidDel="00000000" w:rsidR="00000000" w:rsidRPr="00000000">
        <w:rPr>
          <w:rtl w:val="0"/>
        </w:rPr>
        <w:t xml:space="preserve">Establishes Utah’s framework for airport influence areas, airport overlay zoning, and local compatibility planning.</w:t>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rPr>
          <w:i w:val="1"/>
          <w:iCs w:val="1"/>
        </w:rPr>
      </w:pPr>
      <w:r w:rsidDel="00000000" w:rsidR="00000000" w:rsidRPr="00000000">
        <w:rPr>
          <w:i w:val="1"/>
          <w:iCs w:val="1"/>
          <w:rtl w:val="0"/>
        </w:rPr>
        <w:t xml:space="preserve">UDOT Division of Aeronautics</w:t>
      </w:r>
    </w:p>
    <w:p w:rsidR="00000000" w:rsidDel="00000000" w:rsidP="00000000" w:rsidRDefault="00000000" w:rsidRPr="00000000" w14:paraId="00000125">
      <w:pPr>
        <w:rPr>
          <w:b w:val="1"/>
          <w:bCs w:val="1"/>
        </w:rPr>
      </w:pPr>
      <w:r w:rsidDel="00000000" w:rsidR="00000000" w:rsidRPr="00000000">
        <w:rPr>
          <w:rtl w:val="0"/>
        </w:rPr>
        <w:t xml:space="preserve">Provides aviation planning resources, airport development assistance, state aviation programs, and technical support for Utah communities.</w:t>
      </w:r>
      <w:r w:rsidDel="00000000" w:rsidR="00000000" w:rsidRPr="00000000">
        <w:rPr>
          <w:rtl w:val="0"/>
        </w:rPr>
      </w:r>
    </w:p>
    <w:p w:rsidR="00000000" w:rsidDel="00000000" w:rsidP="00000000" w:rsidRDefault="00000000" w:rsidRPr="00000000" w14:paraId="00000126">
      <w:pPr>
        <w:pStyle w:val="Heading1"/>
        <w:rPr/>
      </w:pPr>
      <w:bookmarkStart w:colFirst="0" w:colLast="0" w:name="_h5ppqumlox9n" w:id="17"/>
      <w:bookmarkEnd w:id="17"/>
      <w:r w:rsidDel="00000000" w:rsidR="00000000" w:rsidRPr="00000000">
        <w:br w:type="page"/>
      </w:r>
      <w:r w:rsidDel="00000000" w:rsidR="00000000" w:rsidRPr="00000000">
        <w:rPr>
          <w:rtl w:val="0"/>
        </w:rPr>
      </w:r>
    </w:p>
    <w:p w:rsidR="00000000" w:rsidDel="00000000" w:rsidP="00000000" w:rsidRDefault="00000000" w:rsidRPr="00000000" w14:paraId="00000127">
      <w:pPr>
        <w:pStyle w:val="Heading1"/>
        <w:rPr/>
      </w:pPr>
      <w:bookmarkStart w:colFirst="0" w:colLast="0" w:name="_q9vplhoy7z6y" w:id="18"/>
      <w:bookmarkEnd w:id="18"/>
      <w:r w:rsidDel="00000000" w:rsidR="00000000" w:rsidRPr="00000000">
        <w:rPr>
          <w:rtl w:val="0"/>
        </w:rPr>
        <w:t xml:space="preserve">D. Related Toolkit Resources</w:t>
      </w:r>
    </w:p>
    <w:p w:rsidR="00000000" w:rsidDel="00000000" w:rsidP="00000000" w:rsidRDefault="00000000" w:rsidRPr="00000000" w14:paraId="00000128">
      <w:pPr>
        <w:rPr/>
      </w:pPr>
      <w:r w:rsidDel="00000000" w:rsidR="00000000" w:rsidRPr="00000000">
        <w:rPr>
          <w:rtl w:val="0"/>
        </w:rPr>
        <w:t xml:space="preserve">The following companion resources were developed as part of the Utah Department of Transportation AAM Community Engagement and Policy Toolkit and should be read alongside this document.</w:t>
      </w:r>
    </w:p>
    <w:p w:rsidR="00000000" w:rsidDel="00000000" w:rsidP="00000000" w:rsidRDefault="00000000" w:rsidRPr="00000000" w14:paraId="00000129">
      <w:pPr>
        <w:pStyle w:val="Heading2"/>
        <w:rPr/>
      </w:pPr>
      <w:bookmarkStart w:colFirst="0" w:colLast="0" w:name="_qk86fuxbyknf" w:id="19"/>
      <w:bookmarkEnd w:id="19"/>
      <w:r w:rsidDel="00000000" w:rsidR="00000000" w:rsidRPr="00000000">
        <w:rPr>
          <w:rtl w:val="0"/>
        </w:rPr>
        <w:t xml:space="preserve">Infrastructure, Land Use, and Place</w:t>
      </w:r>
    </w:p>
    <w:p w:rsidR="00000000" w:rsidDel="00000000" w:rsidP="00000000" w:rsidRDefault="00000000" w:rsidRPr="00000000" w14:paraId="0000012A">
      <w:pPr>
        <w:rPr/>
      </w:pPr>
      <w:r w:rsidDel="00000000" w:rsidR="00000000" w:rsidRPr="00000000">
        <w:rPr>
          <w:rtl w:val="0"/>
        </w:rPr>
        <w:t xml:space="preserve">Explains how aviation facilities fit into transportation systems, utility systems, development patterns, and the built environment.</w:t>
      </w:r>
    </w:p>
    <w:p w:rsidR="00000000" w:rsidDel="00000000" w:rsidP="00000000" w:rsidRDefault="00000000" w:rsidRPr="00000000" w14:paraId="0000012B">
      <w:pPr>
        <w:pStyle w:val="Heading2"/>
        <w:rPr/>
      </w:pPr>
      <w:bookmarkStart w:colFirst="0" w:colLast="0" w:name="_fh2auv7ijdka" w:id="20"/>
      <w:bookmarkEnd w:id="20"/>
      <w:r w:rsidDel="00000000" w:rsidR="00000000" w:rsidRPr="00000000">
        <w:rPr>
          <w:rtl w:val="0"/>
        </w:rPr>
        <w:t xml:space="preserve">From Compatibility to Integration: Aviation and Community Planning</w:t>
      </w:r>
    </w:p>
    <w:p w:rsidR="00000000" w:rsidDel="00000000" w:rsidP="00000000" w:rsidRDefault="00000000" w:rsidRPr="00000000" w14:paraId="0000012C">
      <w:pPr>
        <w:rPr/>
      </w:pPr>
      <w:r w:rsidDel="00000000" w:rsidR="00000000" w:rsidRPr="00000000">
        <w:rPr>
          <w:rtl w:val="0"/>
        </w:rPr>
        <w:t xml:space="preserve">Discusses airport compatibility planning, airport influence areas, airport overlays, and how aviation facilities can support broader community goals.</w:t>
      </w:r>
    </w:p>
    <w:p w:rsidR="00000000" w:rsidDel="00000000" w:rsidP="00000000" w:rsidRDefault="00000000" w:rsidRPr="00000000" w14:paraId="0000012D">
      <w:pPr>
        <w:pStyle w:val="Heading2"/>
        <w:rPr/>
      </w:pPr>
      <w:bookmarkStart w:colFirst="0" w:colLast="0" w:name="_dv1785dm17wc" w:id="21"/>
      <w:bookmarkEnd w:id="21"/>
      <w:r w:rsidDel="00000000" w:rsidR="00000000" w:rsidRPr="00000000">
        <w:rPr>
          <w:rtl w:val="0"/>
        </w:rPr>
        <w:t xml:space="preserve">Airport and Aviation Compatibility Ordinance Framework</w:t>
      </w:r>
    </w:p>
    <w:p w:rsidR="00000000" w:rsidDel="00000000" w:rsidP="00000000" w:rsidRDefault="00000000" w:rsidRPr="00000000" w14:paraId="0000012E">
      <w:pPr>
        <w:rPr/>
      </w:pPr>
      <w:r w:rsidDel="00000000" w:rsidR="00000000" w:rsidRPr="00000000">
        <w:rPr>
          <w:rtl w:val="0"/>
        </w:rPr>
        <w:t xml:space="preserve">Provides example policy tools, implementation options, ordinance concepts, and compatibility approaches communities may adapt to local conditions.</w:t>
      </w:r>
    </w:p>
    <w:p w:rsidR="00000000" w:rsidDel="00000000" w:rsidP="00000000" w:rsidRDefault="00000000" w:rsidRPr="00000000" w14:paraId="0000012F">
      <w:pPr>
        <w:pStyle w:val="Heading2"/>
        <w:rPr/>
      </w:pPr>
      <w:bookmarkStart w:colFirst="0" w:colLast="0" w:name="_4wjnvnt9vfbj" w:id="22"/>
      <w:bookmarkEnd w:id="22"/>
      <w:r w:rsidDel="00000000" w:rsidR="00000000" w:rsidRPr="00000000">
        <w:rPr>
          <w:rtl w:val="0"/>
        </w:rPr>
        <w:t xml:space="preserve">Environmental and Noise Mitigation Strategies</w:t>
      </w:r>
    </w:p>
    <w:p w:rsidR="00000000" w:rsidDel="00000000" w:rsidP="00000000" w:rsidRDefault="00000000" w:rsidRPr="00000000" w14:paraId="00000130">
      <w:pPr>
        <w:rPr/>
      </w:pPr>
      <w:r w:rsidDel="00000000" w:rsidR="00000000" w:rsidRPr="00000000">
        <w:rPr>
          <w:rtl w:val="0"/>
        </w:rPr>
        <w:t xml:space="preserve">Addresses aircraft noise, environmental considerations, compatibility planning, and public expectations.</w:t>
      </w:r>
    </w:p>
    <w:p w:rsidR="00000000" w:rsidDel="00000000" w:rsidP="00000000" w:rsidRDefault="00000000" w:rsidRPr="00000000" w14:paraId="00000131">
      <w:pPr>
        <w:pStyle w:val="Heading2"/>
        <w:rPr/>
      </w:pPr>
      <w:bookmarkStart w:colFirst="0" w:colLast="0" w:name="_vqry9mal7fqp" w:id="23"/>
      <w:bookmarkEnd w:id="23"/>
      <w:r w:rsidDel="00000000" w:rsidR="00000000" w:rsidRPr="00000000">
        <w:rPr>
          <w:rtl w:val="0"/>
        </w:rPr>
        <w:t xml:space="preserve">Public Safety and Emergency Preparedness Guide</w:t>
      </w:r>
    </w:p>
    <w:p w:rsidR="00000000" w:rsidDel="00000000" w:rsidP="00000000" w:rsidRDefault="00000000" w:rsidRPr="00000000" w14:paraId="00000132">
      <w:pPr>
        <w:rPr/>
      </w:pPr>
      <w:r w:rsidDel="00000000" w:rsidR="00000000" w:rsidRPr="00000000">
        <w:rPr>
          <w:rtl w:val="0"/>
        </w:rPr>
        <w:t xml:space="preserve">Discusses responder preparedness, emergency access, facility planning, training, and aviation-related incident response.</w:t>
      </w:r>
    </w:p>
    <w:p w:rsidR="00000000" w:rsidDel="00000000" w:rsidP="00000000" w:rsidRDefault="00000000" w:rsidRPr="00000000" w14:paraId="00000133">
      <w:pPr>
        <w:pStyle w:val="Heading2"/>
        <w:rPr/>
      </w:pPr>
      <w:bookmarkStart w:colFirst="0" w:colLast="0" w:name="_4ctjupb9iq4u" w:id="24"/>
      <w:bookmarkEnd w:id="24"/>
      <w:r w:rsidDel="00000000" w:rsidR="00000000" w:rsidRPr="00000000">
        <w:rPr>
          <w:rtl w:val="0"/>
        </w:rPr>
        <w:t xml:space="preserve">Governance, Roles, Authority, and Coordination</w:t>
      </w:r>
    </w:p>
    <w:p w:rsidR="00000000" w:rsidDel="00000000" w:rsidP="00000000" w:rsidRDefault="00000000" w:rsidRPr="00000000" w14:paraId="00000134">
      <w:pPr>
        <w:rPr/>
      </w:pPr>
      <w:r w:rsidDel="00000000" w:rsidR="00000000" w:rsidRPr="00000000">
        <w:rPr>
          <w:rtl w:val="0"/>
        </w:rPr>
        <w:t xml:space="preserve">Explains the responsibilities of local governments, airport sponsors, operators, state agencies, federal agencies, and other stakeholders.</w:t>
      </w:r>
    </w:p>
    <w:p w:rsidR="00000000" w:rsidDel="00000000" w:rsidP="00000000" w:rsidRDefault="00000000" w:rsidRPr="00000000" w14:paraId="00000135">
      <w:pPr>
        <w:pStyle w:val="Heading1"/>
        <w:rPr/>
      </w:pPr>
      <w:bookmarkStart w:colFirst="0" w:colLast="0" w:name="_vl7483jh78dt" w:id="25"/>
      <w:bookmarkEnd w:id="25"/>
      <w:r w:rsidDel="00000000" w:rsidR="00000000" w:rsidRPr="00000000">
        <w:rPr>
          <w:rtl w:val="0"/>
        </w:rPr>
        <w:t xml:space="preserve">Closing Guidance</w:t>
      </w:r>
    </w:p>
    <w:p w:rsidR="00000000" w:rsidDel="00000000" w:rsidP="00000000" w:rsidRDefault="00000000" w:rsidRPr="00000000" w14:paraId="00000136">
      <w:pPr>
        <w:rPr/>
      </w:pPr>
      <w:r w:rsidDel="00000000" w:rsidR="00000000" w:rsidRPr="00000000">
        <w:rPr>
          <w:rtl w:val="0"/>
        </w:rPr>
        <w:t xml:space="preserve">Land-use and zoning best practices are not about saying yes or no to aviation proposals. They are about creating a clear, predictable, and practical review process.</w:t>
      </w:r>
    </w:p>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rPr/>
      </w:pPr>
      <w:r w:rsidDel="00000000" w:rsidR="00000000" w:rsidRPr="00000000">
        <w:rPr>
          <w:rtl w:val="0"/>
        </w:rPr>
        <w:t xml:space="preserve">Communities that understand their existing plans, use clear definitions, coordinate early, apply appropriate planning tools, and establish meaningful review criteria are often better positioned to support aviation opportunities while protecting community interests.</w:t>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rPr/>
      </w:pPr>
      <w:r w:rsidDel="00000000" w:rsidR="00000000" w:rsidRPr="00000000">
        <w:rPr>
          <w:rtl w:val="0"/>
        </w:rPr>
        <w:t xml:space="preserve">As aviation technologies continue to evolve, the planning questions remain familiar: Is the site appropriate? Are surrounding uses compatible? Can emergency responders access the facility? Are utilities adequate? Are conditions practical to monitor? Does the proposal support community goals?</w:t>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rPr/>
      </w:pPr>
      <w:r w:rsidDel="00000000" w:rsidR="00000000" w:rsidRPr="00000000">
        <w:rPr>
          <w:rtl w:val="0"/>
        </w:rPr>
        <w:t xml:space="preserve">Strong planning helps communities answer those questions before conflicts become harder to solve.</w:t>
      </w:r>
    </w:p>
    <w:p w:rsidR="00000000" w:rsidDel="00000000" w:rsidP="00000000" w:rsidRDefault="00000000" w:rsidRPr="00000000" w14:paraId="0000013D">
      <w:pPr>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E">
    <w:pPr>
      <w:tabs>
        <w:tab w:val="right" w:leader="none" w:pos="9360"/>
      </w:tabs>
      <w:ind w:hanging="720"/>
      <w:rPr/>
    </w:pPr>
    <w:r w:rsidDel="00000000" w:rsidR="00000000" w:rsidRPr="00000000">
      <w:rPr>
        <w:color w:val="ffffff"/>
        <w:sz w:val="18"/>
        <w:szCs w:val="18"/>
      </w:rPr>
      <mc:AlternateContent>
        <mc:Choice Requires="wpg">
          <w:drawing>
            <wp:inline distB="114300" distT="114300" distL="114300" distR="114300">
              <wp:extent cx="19050" cy="504825"/>
              <wp:effectExtent b="0" l="0" r="0" t="0"/>
              <wp:docPr id="2" name=""/>
              <a:graphic>
                <a:graphicData uri="http://schemas.microsoft.com/office/word/2010/wordprocessingShape">
                  <wps:wsp>
                    <wps:cNvCnPr/>
                    <wps:spPr>
                      <a:xfrm>
                        <a:off x="782600" y="214200"/>
                        <a:ext cx="0" cy="487200"/>
                      </a:xfrm>
                      <a:prstGeom prst="straightConnector1">
                        <a:avLst/>
                      </a:prstGeom>
                      <a:noFill/>
                      <a:ln cap="flat" cmpd="sng" w="28575">
                        <a:solidFill>
                          <a:srgbClr val="D95C1F"/>
                        </a:solidFill>
                        <a:prstDash val="solid"/>
                        <a:round/>
                        <a:headEnd len="med" w="med" type="none"/>
                        <a:tailEnd len="med" w="med" type="none"/>
                      </a:ln>
                    </wps:spPr>
                    <wps:bodyPr anchorCtr="0" anchor="ctr" bIns="91425" lIns="91425" spcFirstLastPara="1" rIns="91425" wrap="square" tIns="91425">
                      <a:noAutofit/>
                    </wps:bodyPr>
                  </wps:wsp>
                </a:graphicData>
              </a:graphic>
            </wp:inline>
          </w:drawing>
        </mc:Choice>
        <mc:Fallback>
          <w:drawing>
            <wp:inline distB="114300" distT="114300" distL="114300" distR="114300">
              <wp:extent cx="19050" cy="504825"/>
              <wp:effectExtent b="0" l="0" r="0" t="0"/>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9050" cy="504825"/>
                      </a:xfrm>
                      <a:prstGeom prst="rect"/>
                      <a:ln/>
                    </pic:spPr>
                  </pic:pic>
                </a:graphicData>
              </a:graphic>
            </wp:inline>
          </w:drawing>
        </mc:Fallback>
      </mc:AlternateContent>
    </w:r>
    <w:r w:rsidDel="00000000" w:rsidR="00000000" w:rsidRPr="00000000">
      <w:rPr>
        <w:color w:val="ffffff"/>
        <w:sz w:val="18"/>
        <w:szCs w:val="18"/>
        <w:rtl w:val="0"/>
      </w:rPr>
      <w:tab/>
      <w:t xml:space="preserve">Land Use and Zoning Best Practices</w:t>
      <w:tab/>
    </w:r>
    <w:r w:rsidDel="00000000" w:rsidR="00000000" w:rsidRPr="00000000">
      <w:rPr>
        <w:color w:val="ffffff"/>
        <w:sz w:val="18"/>
        <w:szCs w:val="18"/>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1" distB="114300" distT="114300" distL="114300" distR="114300" hidden="0" layoutInCell="1" locked="0" relativeHeight="0" simplePos="0">
              <wp:simplePos x="0" y="0"/>
              <wp:positionH relativeFrom="column">
                <wp:posOffset>-914399</wp:posOffset>
              </wp:positionH>
              <wp:positionV relativeFrom="paragraph">
                <wp:posOffset>228600</wp:posOffset>
              </wp:positionV>
              <wp:extent cx="7772400" cy="809625"/>
              <wp:effectExtent b="0" l="0" r="0" t="0"/>
              <wp:wrapNone/>
              <wp:docPr id="1" name=""/>
              <a:graphic>
                <a:graphicData uri="http://schemas.microsoft.com/office/word/2010/wordprocessingShape">
                  <wps:wsp>
                    <wps:cNvSpPr/>
                    <wps:cNvPr id="2" name="Shape 2"/>
                    <wps:spPr>
                      <a:xfrm>
                        <a:off x="-171600" y="0"/>
                        <a:ext cx="7791600" cy="671100"/>
                      </a:xfrm>
                      <a:prstGeom prst="rect">
                        <a:avLst/>
                      </a:prstGeom>
                      <a:solidFill>
                        <a:srgbClr val="0C2444"/>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114300" distT="114300" distL="114300" distR="114300" hidden="0" layoutInCell="1" locked="0" relativeHeight="0" simplePos="0">
              <wp:simplePos x="0" y="0"/>
              <wp:positionH relativeFrom="column">
                <wp:posOffset>-914399</wp:posOffset>
              </wp:positionH>
              <wp:positionV relativeFrom="paragraph">
                <wp:posOffset>228600</wp:posOffset>
              </wp:positionV>
              <wp:extent cx="7772400" cy="809625"/>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7772400" cy="80962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F">
    <w:pPr>
      <w:tabs>
        <w:tab w:val="right" w:leader="none" w:pos="9360"/>
      </w:tabs>
      <w:ind w:left="-720" w:firstLine="0"/>
      <w:rPr/>
    </w:pPr>
    <w:r w:rsidDel="00000000" w:rsidR="00000000" w:rsidRPr="00000000">
      <w:rPr>
        <w:b w:val="1"/>
        <w:bCs w:val="1"/>
        <w:color w:val="4e7ab8"/>
        <w:sz w:val="18"/>
        <w:szCs w:val="18"/>
        <w:rtl w:val="0"/>
      </w:rPr>
      <w:t xml:space="preserve">Advanced Air Mobility Toolkit</w:t>
      <w:tab/>
    </w:r>
    <w:r w:rsidDel="00000000" w:rsidR="00000000" w:rsidRPr="00000000">
      <w:rPr>
        <w:rtl w:val="0"/>
      </w:rPr>
    </w:r>
    <w:r w:rsidDel="00000000" w:rsidR="00000000" w:rsidRPr="00000000">
      <w:drawing>
        <wp:anchor allowOverlap="1" behindDoc="1" distB="342900" distT="342900" distL="342900" distR="342900" hidden="0" layoutInCell="1" locked="0" relativeHeight="0" simplePos="0">
          <wp:simplePos x="0" y="0"/>
          <wp:positionH relativeFrom="column">
            <wp:posOffset>5219700</wp:posOffset>
          </wp:positionH>
          <wp:positionV relativeFrom="paragraph">
            <wp:posOffset>-114299</wp:posOffset>
          </wp:positionV>
          <wp:extent cx="1138791" cy="461963"/>
          <wp:effectExtent b="0" l="0" r="0" t="0"/>
          <wp:wrapNone/>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8791" cy="46196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b w:val="1"/>
      <w:bCs w:val="1"/>
      <w:color w:val="0c2444"/>
      <w:sz w:val="24"/>
      <w:szCs w:val="24"/>
    </w:rPr>
  </w:style>
  <w:style w:type="paragraph" w:styleId="Heading2">
    <w:name w:val="heading 2"/>
    <w:basedOn w:val="Normal"/>
    <w:next w:val="Normal"/>
    <w:pPr>
      <w:keepNext w:val="1"/>
      <w:keepLines w:val="1"/>
      <w:spacing w:after="80" w:before="360" w:lineRule="auto"/>
    </w:pPr>
    <w:rPr>
      <w:b w:val="1"/>
      <w:bCs w:val="1"/>
      <w:color w:val="4e7ab8"/>
    </w:rPr>
  </w:style>
  <w:style w:type="paragraph" w:styleId="Heading3">
    <w:name w:val="heading 3"/>
    <w:basedOn w:val="Normal"/>
    <w:next w:val="Normal"/>
    <w:pPr>
      <w:keepNext w:val="1"/>
      <w:keepLines w:val="1"/>
      <w:spacing w:after="80" w:before="360" w:lineRule="auto"/>
    </w:pPr>
    <w:rPr>
      <w:b w:val="1"/>
      <w:bCs w:val="1"/>
      <w:color w:val="e86924"/>
    </w:rPr>
  </w:style>
  <w:style w:type="paragraph" w:styleId="Heading4">
    <w:name w:val="heading 4"/>
    <w:basedOn w:val="Normal"/>
    <w:next w:val="Normal"/>
    <w:pPr>
      <w:keepNext w:val="1"/>
      <w:keepLines w:val="1"/>
    </w:pPr>
    <w:rPr>
      <w:color w:val="1c4587"/>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before="240" w:lineRule="auto"/>
    </w:pPr>
    <w:rPr>
      <w:b w:val="1"/>
      <w:bCs w:val="1"/>
      <w:color w:val="0c2444"/>
      <w:sz w:val="28"/>
      <w:szCs w:val="28"/>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