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360" w:hanging="360"/>
        <w:rPr/>
      </w:pPr>
      <w:bookmarkStart w:colFirst="0" w:colLast="0" w:name="_7fval5phlhnl" w:id="0"/>
      <w:bookmarkEnd w:id="0"/>
      <w:r w:rsidDel="00000000" w:rsidR="00000000" w:rsidRPr="00000000">
        <w:rPr>
          <w:rtl w:val="0"/>
        </w:rPr>
        <w:t xml:space="preserve">8.  FROM COMPATIBILITY TO INTEGRATION: AVIATION AND COMMUNITY PLANNING</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Aviation land-use planning has traditionally focused on compatibility: protecting aviation facilities from incompatible development and protecting communities from aviation-related impacts. That foundation remains essential. FAA airport land-use guidance, ACRP compatibility research, and Utah’s Airport Zoning Act all recognize that communities need tools to manage height, safety, noise, wildlife attractants, disclosure, and development near aviation facilities (FAA 2022; National Academies 2010; Utah Code Title 72, Chapter 10, Part 4). But the planning conversation is broader now. Communities are also asking how aviation facilities can support transportation access, emergency response, economic development, tourism, logistics, workforce development, and regional connectivity.</w:t>
      </w:r>
    </w:p>
    <w:p w:rsidR="00000000" w:rsidDel="00000000" w:rsidP="00000000" w:rsidRDefault="00000000" w:rsidRPr="00000000" w14:paraId="00000004">
      <w:pPr>
        <w:pStyle w:val="Heading1"/>
        <w:rPr/>
      </w:pPr>
      <w:bookmarkStart w:colFirst="0" w:colLast="0" w:name="_3lm4rb8hkcgp" w:id="1"/>
      <w:bookmarkEnd w:id="1"/>
      <w:r w:rsidDel="00000000" w:rsidR="00000000" w:rsidRPr="00000000">
        <w:rPr>
          <w:rtl w:val="0"/>
        </w:rPr>
        <w:t xml:space="preserve">8.1 Compatibility and Integration</w:t>
      </w:r>
    </w:p>
    <w:p w:rsidR="00000000" w:rsidDel="00000000" w:rsidP="00000000" w:rsidRDefault="00000000" w:rsidRPr="00000000" w14:paraId="00000005">
      <w:pPr>
        <w:rPr/>
      </w:pPr>
      <w:r w:rsidDel="00000000" w:rsidR="00000000" w:rsidRPr="00000000">
        <w:rPr>
          <w:rtl w:val="0"/>
        </w:rPr>
        <w:t xml:space="preserve">Aviation facilities need safe approach and departure paths, protected airspace, compatible surrounding land uses, and careful attention to noise, safety, wildlife, lighting, glare, electronic interference, and other potential conflicts.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toolkit has also worked to treat aviation infrastructure as part of a broader community system. Airports, heliports, vertiports, droneports, and other aviation facilities may support transportation access, emergency response, tourism, logistics, economic development, workforce training, public safety, and regional connectivity. In that context, aviation facilities should be planned as part of the community, with attention to both their benefits and their potential conflicts.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Compatibility and integration work together. Compatibility reduces conflict. Integration connects aviation facilities to community goals, transportation systems, economic strategies, emergency services, and local needs. Together, compatibility and integration provide a practical framework for planning both established aviation facilities and future aviation infrastructure.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This section focuses on that balance. It explains how communities can use planning concepts, development review, infrastructure decisions, and policy tools to reduce future conflicts while making aviation infrastructure a more useful part of the local and regional system.</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UDOT’s Airports as Connected Activity Centers research captures this shift directly: “Too often, planning for airports focuses on mitigating detriments rather than proactive planning to maximize benefits” (McKee Miller et al. 2022, 13). Section 8 uses that idea as the bridge between traditional compatibility planning and the broader integration question.</w:t>
      </w:r>
    </w:p>
    <w:p w:rsidR="00000000" w:rsidDel="00000000" w:rsidP="00000000" w:rsidRDefault="00000000" w:rsidRPr="00000000" w14:paraId="0000000E">
      <w:pPr>
        <w:pStyle w:val="Heading1"/>
        <w:rPr/>
      </w:pPr>
      <w:bookmarkStart w:colFirst="0" w:colLast="0" w:name="_iccqa6wudqc6" w:id="2"/>
      <w:bookmarkEnd w:id="2"/>
      <w:r w:rsidDel="00000000" w:rsidR="00000000" w:rsidRPr="00000000">
        <w:rPr>
          <w:rtl w:val="0"/>
        </w:rPr>
        <w:t xml:space="preserve">8.2 Compatibility Begins with Geography</w:t>
      </w:r>
    </w:p>
    <w:p w:rsidR="00000000" w:rsidDel="00000000" w:rsidP="00000000" w:rsidRDefault="00000000" w:rsidRPr="00000000" w14:paraId="0000000F">
      <w:pPr>
        <w:rPr/>
      </w:pPr>
      <w:r w:rsidDel="00000000" w:rsidR="00000000" w:rsidRPr="00000000">
        <w:rPr>
          <w:rtl w:val="0"/>
        </w:rPr>
        <w:t xml:space="preserve">Most aviation compatibility issues are geographic before they become political, regulatory, or operational.</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Communities cannot effectively plan for compatibility if they do not understand where aviation-related considerations exist. Aviation-related considerations often extend well beyond the facility boundary, including approach paths, protected airspace, safety areas, and other compatibility geographies.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For this reason, compatibility planning typically begins with mapping. The map gives the conversation a starting point. It shows where aviation activity may affect surrounding development and where surrounding development may affect aviation activity.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These maps do not automatically determine what can or cannot be built. They help communities know when additional questions should be asked. A project near an approach path, within an airport influence area, near a safety zone, or close to a wildlife-sensitive area may need a different level of review than the same project in another location.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is the practical value of compatibility geography. It helps local staff, airport sponsors, applicants, elected officials, and residents see aviation considerations early, before expectations harden and options narrow.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specific compatibility geographies vary by airport, facility type, and local conditions. Some communities rely on airport influence areas, airport overlay districts, safety zones, noise contours, airspace protection surfaces, or airport compatibility plans. Utah law also gives this geography a concrete planning meaning by defining airport influence areas and requiring political subdivisions within those areas to adopt, administer, and enforce land-use regulations, including airport overlay zones (Utah Code Title 72, Chapter 10, Part 4). Regardless of the specific framework, the underlying principle remains the same: compatibility planning is most effective when communities understand where aviation-related considerations exist before development decisions are made.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This geographic perspective is especially important as communities begin evaluating emerging aviation infrastructure. While vertiports, droneports, and other facilities may introduce new operational characteristics, they still require communities to understand how aviation activity interacts with surrounding land uses, transportation networks, infrastructure systems, and community priorities.</w:t>
      </w:r>
    </w:p>
    <w:p w:rsidR="00000000" w:rsidDel="00000000" w:rsidP="00000000" w:rsidRDefault="00000000" w:rsidRPr="00000000" w14:paraId="0000001C">
      <w:pPr>
        <w:pStyle w:val="Heading1"/>
        <w:rPr/>
      </w:pPr>
      <w:bookmarkStart w:colFirst="0" w:colLast="0" w:name="_u165p2cxymbw" w:id="3"/>
      <w:bookmarkEnd w:id="3"/>
      <w:r w:rsidDel="00000000" w:rsidR="00000000" w:rsidRPr="00000000">
        <w:rPr>
          <w:rtl w:val="0"/>
        </w:rPr>
        <w:t xml:space="preserve">8.3 Compatible and Incompatible Development</w:t>
      </w:r>
    </w:p>
    <w:p w:rsidR="00000000" w:rsidDel="00000000" w:rsidP="00000000" w:rsidRDefault="00000000" w:rsidRPr="00000000" w14:paraId="0000001D">
      <w:pPr>
        <w:rPr/>
      </w:pPr>
      <w:r w:rsidDel="00000000" w:rsidR="00000000" w:rsidRPr="00000000">
        <w:rPr>
          <w:rtl w:val="0"/>
        </w:rPr>
        <w:t xml:space="preserve">Compatibility planning ultimately influences decisions about how land is used. Not all land uses create the same relationship with aviation infrastructure. Some uses can coexist with aviation facilities with relatively few conflicts. Others introduce safety concerns, operational constraints, public complaints, or long-term pressure that may limit the usefulness of the facility over time.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Historically, compatibility planning focused heavily on noise. Modern compatibility planning is broader, but the core question is still practical: could this use increase conflict, limit future aviation activity, or expose people and property to avoidable risk? FAA guidance and ACRP compatibility research both emphasize that airport-compatible land use is not limited to noise. It also includes safety, airspace protection, concentrations of people, wildlife attractants, obstructions, lighting and glare, and uses that may constrain future airport utility (FAA 2022; National Academies 2010; National Academies 2019).</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Many compatibility concerns are not caused by a single project. They emerge gradually as individual development decisions accumulate over time. A new subdivision, school, hospital, communication tower, retention pond, or commercial center may appear reasonable when evaluated independently. Collectively, however, these decisions can create conditions that increase conflict between aviation activity and surrounding development.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Compatibility planning guides development toward locations and forms that reduce conflict while allowing both the community and the aviation facility to remain successful.</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Compatibility depends on location. A use that fits well in one part of an airport influence area may create concerns in another. Understanding that relationship is one of the central tasks of compatibility planning.</w:t>
      </w:r>
    </w:p>
    <w:p w:rsidR="00000000" w:rsidDel="00000000" w:rsidP="00000000" w:rsidRDefault="00000000" w:rsidRPr="00000000" w14:paraId="00000026">
      <w:pPr>
        <w:pStyle w:val="Heading1"/>
        <w:rPr/>
      </w:pPr>
      <w:bookmarkStart w:colFirst="0" w:colLast="0" w:name="_h1wec4dj9x9q" w:id="4"/>
      <w:bookmarkEnd w:id="4"/>
      <w:r w:rsidDel="00000000" w:rsidR="00000000" w:rsidRPr="00000000">
        <w:rPr>
          <w:rtl w:val="0"/>
        </w:rPr>
        <w:t xml:space="preserve">8.4 Infrastructure, Growth, and Encroachment</w:t>
      </w:r>
    </w:p>
    <w:p w:rsidR="00000000" w:rsidDel="00000000" w:rsidP="00000000" w:rsidRDefault="00000000" w:rsidRPr="00000000" w14:paraId="00000027">
      <w:pPr>
        <w:rPr/>
      </w:pPr>
      <w:r w:rsidDel="00000000" w:rsidR="00000000" w:rsidRPr="00000000">
        <w:rPr>
          <w:rtl w:val="0"/>
        </w:rPr>
        <w:t xml:space="preserve">Infrastructure decisions also shape aviation compatibility. Public infrastructure can shape where growth occurs. When infrastructure is extended toward an aviation facility without considering compatibility, it may unintentionally encourage development that later conflicts with aviation activity.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This is not only a theory issue. Cedar City’s planning documents direct the city to regulate land uses around the airport to protect current and future airport operations and to continue using its Airport Overlay Zone to manage airport-adjacent land uses that may restrict future operations through encroachment on flight safety zones or noise-sensitive areas (Cedar City 2023). That kind of local planning practice shows how compatibility becomes part of ordinary growth management.</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This is one reason compatibility planning should be connected to the broader planning systems that influence growth, including transportation planning, capital improvement planning, infrastructure planning, economic development strategy, and growth management. A community may adopt strong airport compatibility policies, but those policies can be weakened if public investments make incompatible development easier or more attractive in sensitive locations.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The same principle applies to integration. Infrastructure can create conflict, but it can also support better outcomes when planned deliberately. Surface transportation connections, utilities, emergency access, broadband, and public services can help aviation facilities function as useful parts of the community rather than isolated sites.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For Utah communities, this issue is especially relevant because airport areas are often shaped by growth decisions made outside the airport fence. A road extension, utility upgrade, industrial district, housing plan, or tourism investment can strengthen the role of an aviation facility, but it can also create new conflicts if compatibility is not considered early.</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 practical lesson is that aviation compatibility should not wait until a zoning application appears. It should be part of the broader planning decisions that determine where growth is encouraged, where infrastructure is extended, and how aviation facilities fit into the community’s long-term development pattern.</w:t>
      </w:r>
    </w:p>
    <w:p w:rsidR="00000000" w:rsidDel="00000000" w:rsidP="00000000" w:rsidRDefault="00000000" w:rsidRPr="00000000" w14:paraId="00000032">
      <w:pPr>
        <w:pStyle w:val="Heading1"/>
        <w:rPr/>
      </w:pPr>
      <w:bookmarkStart w:colFirst="0" w:colLast="0" w:name="_wyldnfkiqzp1" w:id="5"/>
      <w:bookmarkEnd w:id="5"/>
      <w:r w:rsidDel="00000000" w:rsidR="00000000" w:rsidRPr="00000000">
        <w:rPr>
          <w:rtl w:val="0"/>
        </w:rPr>
        <w:t xml:space="preserve">8.5 Aviation as a Community Asset</w:t>
      </w:r>
    </w:p>
    <w:p w:rsidR="00000000" w:rsidDel="00000000" w:rsidP="00000000" w:rsidRDefault="00000000" w:rsidRPr="00000000" w14:paraId="00000033">
      <w:pPr>
        <w:rPr/>
      </w:pPr>
      <w:r w:rsidDel="00000000" w:rsidR="00000000" w:rsidRPr="00000000">
        <w:rPr>
          <w:rtl w:val="0"/>
        </w:rPr>
        <w:t xml:space="preserve">Compatibility planning also helps communities understand how aviation facilities support local and regional goals. Utah planning documents already reflect this broader view. The Utah Aviation Development Strategy classifies airports by functional role, including commercial service, corporate, tourism, freight, recreation, community access, and essential access. It also evaluates airports in relation to regional economic characteristics and strategic aviation niches such as air cargo, aerial firefighting, air ambulance activity, based aircraft, tourism, recreation access, agriculture, natural resource industries, and business aviation (UDOT Division of Aeronautics 2023).</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This matters because compatibility planning is not only about avoiding conflicts around aviation facilities. It also helps communities preserve the conditions that allow those facilities to serve the role they were intended to play. A tourism gateway airport, rural access airport, emergency-response asset, freight node, training location, or future vertiport will each require a different relationship between land use, access, infrastructure, public safety, and community expectations.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role of the facility should guide the planning approach. Communities should identify the purpose of the facility, understand its setting, evaluate the conditions needed for it to fit responsibly, and decide whether the proposal advances adopted local or regional goals.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This approach keeps aviation planning grounded. It allows communities to protect existing aviation assets while identifying where aviation infrastructure can support transportation access, emergency response, tourism, logistics, workforce development, economic diversification, or other public purposes.</w:t>
      </w:r>
    </w:p>
    <w:p w:rsidR="00000000" w:rsidDel="00000000" w:rsidP="00000000" w:rsidRDefault="00000000" w:rsidRPr="00000000" w14:paraId="0000003A">
      <w:pPr>
        <w:pStyle w:val="Heading1"/>
        <w:rPr/>
      </w:pPr>
      <w:bookmarkStart w:colFirst="0" w:colLast="0" w:name="_r385tb5gp44t" w:id="6"/>
      <w:bookmarkEnd w:id="6"/>
      <w:r w:rsidDel="00000000" w:rsidR="00000000" w:rsidRPr="00000000">
        <w:rPr>
          <w:rtl w:val="0"/>
        </w:rPr>
        <w:t xml:space="preserve">8.6 Applying Compatibility Planning to Emerging Aviation Infrastructure</w:t>
      </w:r>
    </w:p>
    <w:p w:rsidR="00000000" w:rsidDel="00000000" w:rsidP="00000000" w:rsidRDefault="00000000" w:rsidRPr="00000000" w14:paraId="0000003B">
      <w:pPr>
        <w:rPr/>
      </w:pPr>
      <w:r w:rsidDel="00000000" w:rsidR="00000000" w:rsidRPr="00000000">
        <w:rPr>
          <w:rtl w:val="0"/>
        </w:rPr>
        <w:t xml:space="preserve">Emerging aviation infrastructure may introduce new operational considerations, including charging, rooftop siting, emergency access, multimodal connections, digital infrastructure, and facility-specific safety issues. These considerations should be evaluated within the same planning framework communities already use for land use, infrastructure, transportation, and community compatibility.</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PAS Report 606 notes that local governments have a central role in integrating vertiport considerations into local land-use planning, even as FAA guidance and federal aviation processes continue to shape design, airspace review, and aviation safety considerations (Cohen, Shaheen, and Wulff 2024). For communities, the practical implication is clear: emerging aviation facilities should be reviewed through familiar planning systems, but with aviation-specific technical input.</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The specific standards will continue to evolve as AAM and other emerging aviation systems mature. The planning discipline remains familiar: understand the location, identify compatibility concerns, coordinate infrastructure needs, evaluate community fit, and connect the facility to adopted local and regional goals.</w:t>
      </w:r>
    </w:p>
    <w:p w:rsidR="00000000" w:rsidDel="00000000" w:rsidP="00000000" w:rsidRDefault="00000000" w:rsidRPr="00000000" w14:paraId="00000040">
      <w:pPr>
        <w:pStyle w:val="Heading1"/>
        <w:rPr/>
      </w:pPr>
      <w:bookmarkStart w:colFirst="0" w:colLast="0" w:name="_tczbzirab1yc" w:id="7"/>
      <w:bookmarkEnd w:id="7"/>
      <w:r w:rsidDel="00000000" w:rsidR="00000000" w:rsidRPr="00000000">
        <w:rPr>
          <w:rtl w:val="0"/>
        </w:rPr>
        <w:t xml:space="preserve">8.7 From Planning to Policy</w:t>
      </w:r>
    </w:p>
    <w:p w:rsidR="00000000" w:rsidDel="00000000" w:rsidP="00000000" w:rsidRDefault="00000000" w:rsidRPr="00000000" w14:paraId="00000041">
      <w:pPr>
        <w:rPr/>
      </w:pPr>
      <w:r w:rsidDel="00000000" w:rsidR="00000000" w:rsidRPr="00000000">
        <w:rPr>
          <w:rtl w:val="0"/>
        </w:rPr>
        <w:t xml:space="preserve">Planning establishes the foundation for compatibility and integration. Federal airspace review alone is not enough to implement local compatibility. ACRP research notes that Part 77 surfaces can identify potential obstructions, but local regulations or ordinances are often needed to enforce non-obstruction requirements on off-airport development (Mallela et al. 2023). Utah law similarly requires local land-use regulations and airport overlay zones within airport influence areas (Utah Code Title 72, Chapter 10, Part 4). Communities typically implement that foundation through plans, development review procedures, overlay districts, disclosure requirements, easements, capital improvement decisions, and other policy tools.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This section has focused on planning concepts and implementation considerations. Communities seeking ordinance options, compatibility tools, overlay approaches, disclosure practices, avigation easements, development review procedures, and other policy mechanisms should refer to the companion resource: Airport and Aviation Compatibility Ordinance Framework.</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The framework provides a menu of tools, examples, and implementation options that communities can adapt to local conditions and objectives.</w:t>
      </w:r>
    </w:p>
    <w:p w:rsidR="00000000" w:rsidDel="00000000" w:rsidP="00000000" w:rsidRDefault="00000000" w:rsidRPr="00000000" w14:paraId="00000046">
      <w:pPr>
        <w:pStyle w:val="Heading1"/>
        <w:rPr/>
      </w:pPr>
      <w:bookmarkStart w:colFirst="0" w:colLast="0" w:name="_sihuixj2wor4" w:id="8"/>
      <w:bookmarkEnd w:id="8"/>
      <w:r w:rsidDel="00000000" w:rsidR="00000000" w:rsidRPr="00000000">
        <w:rPr>
          <w:rtl w:val="0"/>
        </w:rPr>
        <w:t xml:space="preserve">References</w:t>
      </w:r>
    </w:p>
    <w:p w:rsidR="00000000" w:rsidDel="00000000" w:rsidP="00000000" w:rsidRDefault="00000000" w:rsidRPr="00000000" w14:paraId="00000047">
      <w:pPr>
        <w:rPr/>
      </w:pPr>
      <w:r w:rsidDel="00000000" w:rsidR="00000000" w:rsidRPr="00000000">
        <w:rPr>
          <w:rtl w:val="0"/>
        </w:rPr>
        <w:t xml:space="preserve">Cedar City. 2023. Cedar City General Plan Housing Update. Cedar City, UT: Cedar City.</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Cohen, Adam, Susan Shaheen, and Yolanka Wulff. 2024. Planning for Advanced Air Mobility. PAS Report 606. Chicago: American Planning Association.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Federal Aviation Administration (FAA). 2022. Airport Land Use Compatibility Planning. Advisory Circular 150/5190-4B. Washington, DC: Federal Aviation Administration.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Mallela, Jagannath, Paul Wheeler, Gaël Le Bris, and Loup-Giang Nguyen. 2023. Urban Air Mobility: An Airport Perspective. ACRP Research Report 243. Washington, DC: Transportation Research Board.</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McKee Miller, Monika, J. Peng, J. Metro, and D. Eskic. 2022. Airports as Connected Activity Centers. Report UT-22.08. Salt Lake City: Utah Department of Transportation Research &amp; Innovation Division.</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National Academies of Sciences, Engineering, and Medicine. 2010. Enhancing Airport Land Use Compatibility. ACRP Report 27. Washington, DC: The National Academies Press.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National Academies of Sciences, Engineering, and Medicine. 2019. Guidebook on Effective Land Use Compatibility Planning Strategies for General Aviation Airports. ACRP Research Report 206. Washington, DC: The National Academies Press.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Utah Code. 2026. Title 72, Chapter 10, Part 4, Airport Zoning Act.</w:t>
      </w:r>
    </w:p>
    <w:p w:rsidR="00000000" w:rsidDel="00000000" w:rsidP="00000000" w:rsidRDefault="00000000" w:rsidRPr="00000000" w14:paraId="00000056">
      <w:pPr>
        <w:rPr/>
      </w:pPr>
      <w:r w:rsidDel="00000000" w:rsidR="00000000" w:rsidRPr="00000000">
        <w:rPr>
          <w:rtl w:val="0"/>
        </w:rPr>
        <w:t xml:space="preserve">    </w:t>
      </w:r>
    </w:p>
    <w:p w:rsidR="00000000" w:rsidDel="00000000" w:rsidP="00000000" w:rsidRDefault="00000000" w:rsidRPr="00000000" w14:paraId="00000057">
      <w:pPr>
        <w:rPr/>
      </w:pPr>
      <w:r w:rsidDel="00000000" w:rsidR="00000000" w:rsidRPr="00000000">
        <w:rPr>
          <w:rtl w:val="0"/>
        </w:rPr>
        <w:t xml:space="preserve">Utah Department of Transportation Division of Aeronautics. 2023. Utah Aviation Development Strategy. Salt Lake City: Utah Department of Transportation.</w:t>
      </w:r>
    </w:p>
    <w:p w:rsidR="00000000" w:rsidDel="00000000" w:rsidP="00000000" w:rsidRDefault="00000000" w:rsidRPr="00000000" w14:paraId="00000058">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From Compatibility to Integration - Aviation and Community Planning</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5229225</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