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/>
      </w:pPr>
      <w:bookmarkStart w:colFirst="0" w:colLast="0" w:name="_2f44hj2pq6fz" w:id="0"/>
      <w:bookmarkEnd w:id="0"/>
      <w:r w:rsidDel="00000000" w:rsidR="00000000" w:rsidRPr="00000000">
        <w:rPr>
          <w:rtl w:val="0"/>
        </w:rPr>
        <w:t xml:space="preserve">DOORWAY BRIEF: WE HAVE EXISTING AVIATION INFRASTRUCTURE</w:t>
      </w:r>
    </w:p>
    <w:p w:rsidR="00000000" w:rsidDel="00000000" w:rsidP="00000000" w:rsidRDefault="00000000" w:rsidRPr="00000000" w14:paraId="00000002">
      <w:pPr>
        <w:pStyle w:val="Heading1"/>
        <w:spacing w:after="80" w:before="360" w:lineRule="auto"/>
        <w:rPr/>
      </w:pPr>
      <w:bookmarkStart w:colFirst="0" w:colLast="0" w:name="_me562gnugoco" w:id="1"/>
      <w:bookmarkEnd w:id="1"/>
      <w:r w:rsidDel="00000000" w:rsidR="00000000" w:rsidRPr="00000000">
        <w:rPr>
          <w:rtl w:val="0"/>
        </w:rPr>
        <w:t xml:space="preserve">Why You Might Be Here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You may represent a community that already has an airport, heliport, hospital heliport, aviation business, drone operation, or other aviation-related asset and want to understand how those facilities may fit into future aviation opportunities.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In many cases, communities are further along than they realize. Existing aviation infrastructure often provides a foundation for future transportation, economic development, emergency response, logistics, or Advanced Air Mobility (AAM) opportunities.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This doorway is intended to help communities understand existing assets, identify opportunities, and strengthen the foundation for future decision-making.</w:t>
      </w:r>
    </w:p>
    <w:p w:rsidR="00000000" w:rsidDel="00000000" w:rsidP="00000000" w:rsidRDefault="00000000" w:rsidRPr="00000000" w14:paraId="00000006">
      <w:pPr>
        <w:pStyle w:val="Heading1"/>
        <w:spacing w:after="80" w:before="360" w:lineRule="auto"/>
        <w:rPr/>
      </w:pPr>
      <w:bookmarkStart w:colFirst="0" w:colLast="0" w:name="_tp9etrhnu0wp" w:id="2"/>
      <w:bookmarkEnd w:id="2"/>
      <w:r w:rsidDel="00000000" w:rsidR="00000000" w:rsidRPr="00000000">
        <w:rPr>
          <w:rtl w:val="0"/>
        </w:rPr>
        <w:t xml:space="preserve">Start with Existing Assets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Many communities already possess infrastructure that may support future aviation activity.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Examples include: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spacing w:after="0" w:afterAutospacing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Public-use airports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Private airports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Hospital heliports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Public safety heliports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Utility or industrial aviation facilities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Agricultural aviation facilities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Existing drone operations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Aviation-related businesses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24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Emergency medical transportation services</w:t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These facilities often include established airspace procedures, emergency response relationships, utility connections, trained personnel, operational experience, and community familiarity with aviation activity.</w:t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Communities should begin by understanding what aviation assets already exist and how they are currently used.</w:t>
      </w:r>
    </w:p>
    <w:p w:rsidR="00000000" w:rsidDel="00000000" w:rsidP="00000000" w:rsidRDefault="00000000" w:rsidRPr="00000000" w14:paraId="00000014">
      <w:pPr>
        <w:pStyle w:val="Heading1"/>
        <w:spacing w:after="80" w:before="360" w:lineRule="auto"/>
        <w:rPr/>
      </w:pPr>
      <w:bookmarkStart w:colFirst="0" w:colLast="0" w:name="_3qm6lwmxhwnf" w:id="3"/>
      <w:bookmarkEnd w:id="3"/>
      <w:r w:rsidDel="00000000" w:rsidR="00000000" w:rsidRPr="00000000">
        <w:rPr>
          <w:rtl w:val="0"/>
        </w:rPr>
        <w:t xml:space="preserve">Existing Infrastructure Creates Opportunities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Future aviation activity will not always require entirely new facilities.</w:t>
      </w:r>
    </w:p>
    <w:p w:rsidR="00000000" w:rsidDel="00000000" w:rsidP="00000000" w:rsidRDefault="00000000" w:rsidRPr="00000000" w14:paraId="0000001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In some cases, existing airports may support electric aircraft operations, cargo services, infrastructure inspection activities, emergency response missions, or regional air mobility services.</w:t>
      </w:r>
    </w:p>
    <w:p w:rsidR="00000000" w:rsidDel="00000000" w:rsidP="00000000" w:rsidRDefault="00000000" w:rsidRPr="00000000" w14:paraId="0000001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Existing heliports may support future medical transportation capabilities, powered-lift operations, or other emerging aviation services.</w:t>
      </w:r>
    </w:p>
    <w:p w:rsidR="00000000" w:rsidDel="00000000" w:rsidP="00000000" w:rsidRDefault="00000000" w:rsidRPr="00000000" w14:paraId="0000001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Even facilities that are not currently pursuing capital improvements may benefit from understanding how emerging technologies could affect future operations, infrastructure needs, emergency planning, or economic development opportunities.</w:t>
      </w:r>
    </w:p>
    <w:p w:rsidR="00000000" w:rsidDel="00000000" w:rsidP="00000000" w:rsidRDefault="00000000" w:rsidRPr="00000000" w14:paraId="0000001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first </w:t>
      </w:r>
      <w:r w:rsidDel="00000000" w:rsidR="00000000" w:rsidRPr="00000000">
        <w:rPr>
          <w:rtl w:val="0"/>
        </w:rPr>
        <w:t xml:space="preserve">opportunity</w:t>
      </w:r>
      <w:r w:rsidDel="00000000" w:rsidR="00000000" w:rsidRPr="00000000">
        <w:rPr>
          <w:rtl w:val="0"/>
        </w:rPr>
        <w:t xml:space="preserve"> is often understanding existing assets before pursuing new ones.</w:t>
      </w:r>
    </w:p>
    <w:p w:rsidR="00000000" w:rsidDel="00000000" w:rsidP="00000000" w:rsidRDefault="00000000" w:rsidRPr="00000000" w14:paraId="0000001A">
      <w:pPr>
        <w:pStyle w:val="Heading1"/>
        <w:spacing w:after="80" w:before="360" w:lineRule="auto"/>
        <w:rPr/>
      </w:pPr>
      <w:bookmarkStart w:colFirst="0" w:colLast="0" w:name="_6nhqv3p277gz" w:id="4"/>
      <w:bookmarkEnd w:id="4"/>
      <w:r w:rsidDel="00000000" w:rsidR="00000000" w:rsidRPr="00000000">
        <w:rPr>
          <w:rtl w:val="0"/>
        </w:rPr>
        <w:t xml:space="preserve">Strengthening the Foundation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One of the most valuable investments a community can make is ensuring that existing policies, ordinances, permits, and planning documents remain aligned with community goals and current aviation realities.</w:t>
      </w:r>
    </w:p>
    <w:p w:rsidR="00000000" w:rsidDel="00000000" w:rsidP="00000000" w:rsidRDefault="00000000" w:rsidRPr="00000000" w14:paraId="0000001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Examples may include: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after="0" w:afterAutospacing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Reviewing aviation-related definitions.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Reviewing airport or heliport overlay districts.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Evaluating conditional use permits.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Reviewing development agreements.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Confirming emergency access requirements.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Reviewing airport compatibility policies.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Updating emergency response plans.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pacing w:after="24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Evaluating utility readiness and future electrical needs.</w:t>
      </w:r>
    </w:p>
    <w:p w:rsidR="00000000" w:rsidDel="00000000" w:rsidP="00000000" w:rsidRDefault="00000000" w:rsidRPr="00000000" w14:paraId="0000002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These activities can improve readiness regardless of whether a community ultimately pursues new aviation projects.</w:t>
      </w:r>
    </w:p>
    <w:p w:rsidR="00000000" w:rsidDel="00000000" w:rsidP="00000000" w:rsidRDefault="00000000" w:rsidRPr="00000000" w14:paraId="0000002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Well-maintained policies and procedures help communities evaluate future opportunities more efficiently when they arise.</w:t>
      </w:r>
    </w:p>
    <w:p w:rsidR="00000000" w:rsidDel="00000000" w:rsidP="00000000" w:rsidRDefault="00000000" w:rsidRPr="00000000" w14:paraId="00000027">
      <w:pPr>
        <w:pStyle w:val="Heading1"/>
        <w:spacing w:after="80" w:before="360" w:lineRule="auto"/>
        <w:rPr/>
      </w:pPr>
      <w:bookmarkStart w:colFirst="0" w:colLast="0" w:name="_yfgfv6s13ptd" w:id="5"/>
      <w:bookmarkEnd w:id="5"/>
      <w:r w:rsidDel="00000000" w:rsidR="00000000" w:rsidRPr="00000000">
        <w:rPr>
          <w:rtl w:val="0"/>
        </w:rPr>
        <w:t xml:space="preserve">Modernization and Readiness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Many aviation facilities periodically undergo modernization projects. Examples may include:</w:t>
      </w:r>
    </w:p>
    <w:p w:rsidR="00000000" w:rsidDel="00000000" w:rsidP="00000000" w:rsidRDefault="00000000" w:rsidRPr="00000000" w14:paraId="00000029">
      <w:pPr>
        <w:numPr>
          <w:ilvl w:val="0"/>
          <w:numId w:val="4"/>
        </w:numPr>
        <w:spacing w:after="0" w:afterAutospacing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Electrical upgrades</w:t>
      </w:r>
    </w:p>
    <w:p w:rsidR="00000000" w:rsidDel="00000000" w:rsidP="00000000" w:rsidRDefault="00000000" w:rsidRPr="00000000" w14:paraId="0000002A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Pavement improvements</w:t>
      </w:r>
    </w:p>
    <w:p w:rsidR="00000000" w:rsidDel="00000000" w:rsidP="00000000" w:rsidRDefault="00000000" w:rsidRPr="00000000" w14:paraId="0000002B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Lighting improvements</w:t>
      </w:r>
    </w:p>
    <w:p w:rsidR="00000000" w:rsidDel="00000000" w:rsidP="00000000" w:rsidRDefault="00000000" w:rsidRPr="00000000" w14:paraId="0000002C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Communications upgrades</w:t>
      </w:r>
    </w:p>
    <w:p w:rsidR="00000000" w:rsidDel="00000000" w:rsidP="00000000" w:rsidRDefault="00000000" w:rsidRPr="00000000" w14:paraId="0000002D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Emergency access improvements</w:t>
      </w:r>
    </w:p>
    <w:p w:rsidR="00000000" w:rsidDel="00000000" w:rsidP="00000000" w:rsidRDefault="00000000" w:rsidRPr="00000000" w14:paraId="0000002E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Utility coordination</w:t>
      </w:r>
    </w:p>
    <w:p w:rsidR="00000000" w:rsidDel="00000000" w:rsidP="00000000" w:rsidRDefault="00000000" w:rsidRPr="00000000" w14:paraId="0000002F">
      <w:pPr>
        <w:numPr>
          <w:ilvl w:val="0"/>
          <w:numId w:val="4"/>
        </w:numPr>
        <w:spacing w:after="24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Facility rehabilitation</w:t>
      </w:r>
    </w:p>
    <w:p w:rsidR="00000000" w:rsidDel="00000000" w:rsidP="00000000" w:rsidRDefault="00000000" w:rsidRPr="00000000" w14:paraId="0000003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Communities may find that future aviation opportunities can be incorporated into existing planning and modernization efforts rather than treated as entirely separate projects.</w:t>
      </w:r>
    </w:p>
    <w:p w:rsidR="00000000" w:rsidDel="00000000" w:rsidP="00000000" w:rsidRDefault="00000000" w:rsidRPr="00000000" w14:paraId="0000003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This approach can reduce cost, improve flexibility, and support long-term planning objectives.</w:t>
      </w:r>
    </w:p>
    <w:p w:rsidR="00000000" w:rsidDel="00000000" w:rsidP="00000000" w:rsidRDefault="00000000" w:rsidRPr="00000000" w14:paraId="00000032">
      <w:pPr>
        <w:pStyle w:val="Heading1"/>
        <w:rPr/>
      </w:pPr>
      <w:bookmarkStart w:colFirst="0" w:colLast="0" w:name="_1fte44goxnwx" w:id="6"/>
      <w:bookmarkEnd w:id="6"/>
      <w:r w:rsidDel="00000000" w:rsidR="00000000" w:rsidRPr="00000000">
        <w:rPr>
          <w:rtl w:val="0"/>
        </w:rPr>
        <w:t xml:space="preserve">Recommended Next Steps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If your community already has aviation infrastructure, consider reviewing:</w:t>
      </w:r>
    </w:p>
    <w:p w:rsidR="00000000" w:rsidDel="00000000" w:rsidP="00000000" w:rsidRDefault="00000000" w:rsidRPr="00000000" w14:paraId="00000034">
      <w:pPr>
        <w:pStyle w:val="Heading2"/>
        <w:rPr/>
      </w:pPr>
      <w:bookmarkStart w:colFirst="0" w:colLast="0" w:name="_pbqoix8s0h5" w:id="7"/>
      <w:bookmarkEnd w:id="7"/>
      <w:r w:rsidDel="00000000" w:rsidR="00000000" w:rsidRPr="00000000">
        <w:rPr>
          <w:rtl w:val="0"/>
        </w:rPr>
        <w:t xml:space="preserve">Infrastructure, Land Use, and Place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To better understand airports, heliports, vertiports, drone facilities, compatibility planning, and infrastructure considerations.</w:t>
      </w:r>
    </w:p>
    <w:p w:rsidR="00000000" w:rsidDel="00000000" w:rsidP="00000000" w:rsidRDefault="00000000" w:rsidRPr="00000000" w14:paraId="00000036">
      <w:pPr>
        <w:pStyle w:val="Heading2"/>
        <w:rPr/>
      </w:pPr>
      <w:bookmarkStart w:colFirst="0" w:colLast="0" w:name="_7dv4wy9nnojo" w:id="8"/>
      <w:bookmarkEnd w:id="8"/>
      <w:r w:rsidDel="00000000" w:rsidR="00000000" w:rsidRPr="00000000">
        <w:rPr>
          <w:rtl w:val="0"/>
        </w:rPr>
        <w:t xml:space="preserve">Governance, Roles, Authority, and Coordination</w:t>
      </w:r>
    </w:p>
    <w:p w:rsidR="00000000" w:rsidDel="00000000" w:rsidP="00000000" w:rsidRDefault="00000000" w:rsidRPr="00000000" w14:paraId="00000037">
      <w:pPr>
        <w:rPr>
          <w:i w:val="1"/>
          <w:iCs w:val="1"/>
        </w:rPr>
      </w:pPr>
      <w:r w:rsidDel="00000000" w:rsidR="00000000" w:rsidRPr="00000000">
        <w:rPr>
          <w:rtl w:val="0"/>
        </w:rPr>
        <w:t xml:space="preserve">To understand the responsibilities of local governments, airport sponsors, operators, state agencies, and federal agencies.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Style w:val="Heading2"/>
        <w:rPr/>
      </w:pPr>
      <w:bookmarkStart w:colFirst="0" w:colLast="0" w:name="_r1il0j9lmb16" w:id="9"/>
      <w:bookmarkEnd w:id="9"/>
      <w:r w:rsidDel="00000000" w:rsidR="00000000" w:rsidRPr="00000000">
        <w:rPr>
          <w:rtl w:val="0"/>
        </w:rPr>
        <w:t xml:space="preserve">Public Safety and Emergency Preparedness Guide</w:t>
      </w:r>
    </w:p>
    <w:p w:rsidR="00000000" w:rsidDel="00000000" w:rsidP="00000000" w:rsidRDefault="00000000" w:rsidRPr="00000000" w14:paraId="00000039">
      <w:pPr>
        <w:rPr>
          <w:i w:val="1"/>
          <w:iCs w:val="1"/>
        </w:rPr>
      </w:pPr>
      <w:r w:rsidDel="00000000" w:rsidR="00000000" w:rsidRPr="00000000">
        <w:rPr>
          <w:rtl w:val="0"/>
        </w:rPr>
        <w:t xml:space="preserve">To evaluate emergency response planning, facility access, training, and preparedness considerations.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Style w:val="Heading2"/>
        <w:rPr/>
      </w:pPr>
      <w:bookmarkStart w:colFirst="0" w:colLast="0" w:name="_ars5d6c26t27" w:id="10"/>
      <w:bookmarkEnd w:id="10"/>
      <w:r w:rsidDel="00000000" w:rsidR="00000000" w:rsidRPr="00000000">
        <w:rPr>
          <w:rtl w:val="0"/>
        </w:rPr>
        <w:t xml:space="preserve">Environmental and Noise Mitigation Strategies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To understand compatibility planning, noise considerations, environmental review, and community expectations.</w:t>
      </w:r>
    </w:p>
    <w:p w:rsidR="00000000" w:rsidDel="00000000" w:rsidP="00000000" w:rsidRDefault="00000000" w:rsidRPr="00000000" w14:paraId="0000003C">
      <w:pPr>
        <w:pStyle w:val="Heading2"/>
        <w:rPr/>
      </w:pPr>
      <w:bookmarkStart w:colFirst="0" w:colLast="0" w:name="_sgq992outu4p" w:id="11"/>
      <w:bookmarkEnd w:id="11"/>
      <w:r w:rsidDel="00000000" w:rsidR="00000000" w:rsidRPr="00000000">
        <w:rPr>
          <w:rtl w:val="0"/>
        </w:rPr>
        <w:t xml:space="preserve">Economic Development and Readiness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To explore how existing aviation assets may support future economic development opportunities.</w:t>
      </w:r>
    </w:p>
    <w:p w:rsidR="00000000" w:rsidDel="00000000" w:rsidP="00000000" w:rsidRDefault="00000000" w:rsidRPr="00000000" w14:paraId="0000003E">
      <w:pPr>
        <w:pStyle w:val="Heading1"/>
        <w:spacing w:after="80" w:before="360" w:lineRule="auto"/>
        <w:rPr/>
      </w:pPr>
      <w:bookmarkStart w:colFirst="0" w:colLast="0" w:name="_kikrmefetaoi" w:id="12"/>
      <w:bookmarkEnd w:id="12"/>
      <w:r w:rsidDel="00000000" w:rsidR="00000000" w:rsidRPr="00000000">
        <w:rPr>
          <w:rtl w:val="0"/>
        </w:rPr>
        <w:t xml:space="preserve">Questions to Consider</w:t>
      </w:r>
    </w:p>
    <w:p w:rsidR="00000000" w:rsidDel="00000000" w:rsidP="00000000" w:rsidRDefault="00000000" w:rsidRPr="00000000" w14:paraId="0000003F">
      <w:pPr>
        <w:numPr>
          <w:ilvl w:val="0"/>
          <w:numId w:val="3"/>
        </w:numPr>
        <w:spacing w:after="0" w:afterAutospacing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What aviation assets already exist in our community?</w:t>
      </w:r>
    </w:p>
    <w:p w:rsidR="00000000" w:rsidDel="00000000" w:rsidP="00000000" w:rsidRDefault="00000000" w:rsidRPr="00000000" w14:paraId="00000040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How are those assets currently being used?</w:t>
      </w:r>
    </w:p>
    <w:p w:rsidR="00000000" w:rsidDel="00000000" w:rsidP="00000000" w:rsidRDefault="00000000" w:rsidRPr="00000000" w14:paraId="00000041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Are existing policies and ordinances aligned with community goals?</w:t>
      </w:r>
    </w:p>
    <w:p w:rsidR="00000000" w:rsidDel="00000000" w:rsidP="00000000" w:rsidRDefault="00000000" w:rsidRPr="00000000" w14:paraId="00000042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Are permit conditions clear, measurable, and practical to administer?</w:t>
      </w:r>
    </w:p>
    <w:p w:rsidR="00000000" w:rsidDel="00000000" w:rsidP="00000000" w:rsidRDefault="00000000" w:rsidRPr="00000000" w14:paraId="00000043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Are emergency response plans current?</w:t>
      </w:r>
    </w:p>
    <w:p w:rsidR="00000000" w:rsidDel="00000000" w:rsidP="00000000" w:rsidRDefault="00000000" w:rsidRPr="00000000" w14:paraId="00000044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Are utility systems capable of supporting future modernization?</w:t>
      </w:r>
    </w:p>
    <w:p w:rsidR="00000000" w:rsidDel="00000000" w:rsidP="00000000" w:rsidRDefault="00000000" w:rsidRPr="00000000" w14:paraId="00000045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Are there opportunities to incorporate aviation considerations into planned capital improvements?</w:t>
      </w:r>
    </w:p>
    <w:p w:rsidR="00000000" w:rsidDel="00000000" w:rsidP="00000000" w:rsidRDefault="00000000" w:rsidRPr="00000000" w14:paraId="00000046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What transportation, economic development, or public safety opportunities could existing infrastructure support?</w:t>
      </w:r>
    </w:p>
    <w:p w:rsidR="00000000" w:rsidDel="00000000" w:rsidP="00000000" w:rsidRDefault="00000000" w:rsidRPr="00000000" w14:paraId="00000047">
      <w:pPr>
        <w:numPr>
          <w:ilvl w:val="0"/>
          <w:numId w:val="3"/>
        </w:numPr>
        <w:spacing w:after="24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Which sections of the toolkit are most relevant to our situation?</w:t>
      </w:r>
    </w:p>
    <w:p w:rsidR="00000000" w:rsidDel="00000000" w:rsidP="00000000" w:rsidRDefault="00000000" w:rsidRPr="00000000" w14:paraId="00000048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Communities do not need to wait for a proposal or major project to begin preparing. Understanding and strengthening existing aviation assets can improve readiness, flexibility, and decision-making regardless of what future opportunities emerge.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tabs>
        <w:tab w:val="right" w:leader="none" w:pos="9360"/>
      </w:tabs>
      <w:ind w:hanging="720"/>
      <w:rPr/>
    </w:pPr>
    <w:r w:rsidDel="00000000" w:rsidR="00000000" w:rsidRPr="00000000">
      <w:rPr>
        <w:color w:val="ffffff"/>
        <w:sz w:val="18"/>
        <w:szCs w:val="18"/>
      </w:rPr>
      <mc:AlternateContent>
        <mc:Choice Requires="wpg">
          <w:drawing>
            <wp:inline distB="114300" distT="114300" distL="114300" distR="114300">
              <wp:extent cx="19050" cy="504825"/>
              <wp:effectExtent b="0" l="0" r="0" t="0"/>
              <wp:docPr id="1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782600" y="214200"/>
                        <a:ext cx="0" cy="487200"/>
                      </a:xfrm>
                      <a:prstGeom prst="straightConnector1">
                        <a:avLst/>
                      </a:prstGeom>
                      <a:noFill/>
                      <a:ln cap="flat" cmpd="sng" w="28575">
                        <a:solidFill>
                          <a:srgbClr val="D95C1F"/>
                        </a:solidFill>
                        <a:prstDash val="solid"/>
                        <a:round/>
                        <a:headEnd len="med" w="med" type="none"/>
                        <a:tailEnd len="med" w="med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inline>
          </w:drawing>
        </mc:Choice>
        <mc:Fallback>
          <w:drawing>
            <wp:inline distB="114300" distT="114300" distL="114300" distR="114300">
              <wp:extent cx="19050" cy="504825"/>
              <wp:effectExtent b="0" l="0" r="0" t="0"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9050" cy="504825"/>
                      </a:xfrm>
                      <a:prstGeom prst="rect"/>
                      <a:ln/>
                    </pic:spPr>
                  </pic:pic>
                </a:graphicData>
              </a:graphic>
            </wp:inline>
          </w:drawing>
        </mc:Fallback>
      </mc:AlternateContent>
    </w:r>
    <w:r w:rsidDel="00000000" w:rsidR="00000000" w:rsidRPr="00000000">
      <w:rPr>
        <w:color w:val="ffffff"/>
        <w:sz w:val="18"/>
        <w:szCs w:val="18"/>
        <w:rtl w:val="0"/>
      </w:rPr>
      <w:tab/>
      <w:t xml:space="preserve">Doorway Brief: We Have Existing Aviation Infrastructure</w:t>
      <w:tab/>
    </w:r>
    <w:r w:rsidDel="00000000" w:rsidR="00000000" w:rsidRPr="00000000">
      <w:rPr>
        <w:color w:val="ffffff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-914399</wp:posOffset>
              </wp:positionH>
              <wp:positionV relativeFrom="paragraph">
                <wp:posOffset>228600</wp:posOffset>
              </wp:positionV>
              <wp:extent cx="7772400" cy="809625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-171600" y="0"/>
                        <a:ext cx="7791600" cy="671100"/>
                      </a:xfrm>
                      <a:prstGeom prst="rect">
                        <a:avLst/>
                      </a:prstGeom>
                      <a:solidFill>
                        <a:srgbClr val="0C2444"/>
                      </a:solidFill>
                      <a:ln cap="flat" cmpd="sng" w="9525">
                        <a:solidFill>
                          <a:srgbClr val="00000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-914399</wp:posOffset>
              </wp:positionH>
              <wp:positionV relativeFrom="paragraph">
                <wp:posOffset>228600</wp:posOffset>
              </wp:positionV>
              <wp:extent cx="7772400" cy="809625"/>
              <wp:effectExtent b="0" l="0" r="0" t="0"/>
              <wp:wrapNone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772400" cy="8096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A">
    <w:pPr>
      <w:tabs>
        <w:tab w:val="right" w:leader="none" w:pos="9360"/>
      </w:tabs>
      <w:ind w:left="-720" w:firstLine="0"/>
      <w:rPr/>
    </w:pPr>
    <w:r w:rsidDel="00000000" w:rsidR="00000000" w:rsidRPr="00000000">
      <w:rPr>
        <w:b w:val="1"/>
        <w:bCs w:val="1"/>
        <w:color w:val="4e7ab8"/>
        <w:sz w:val="18"/>
        <w:szCs w:val="18"/>
        <w:rtl w:val="0"/>
      </w:rPr>
      <w:t xml:space="preserve">Advanced Air Mobility Toolkit</w:t>
      <w:tab/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342900" distT="342900" distL="342900" distR="342900" hidden="0" layoutInCell="1" locked="0" relativeHeight="0" simplePos="0">
          <wp:simplePos x="0" y="0"/>
          <wp:positionH relativeFrom="column">
            <wp:posOffset>5143500</wp:posOffset>
          </wp:positionH>
          <wp:positionV relativeFrom="paragraph">
            <wp:posOffset>-114299</wp:posOffset>
          </wp:positionV>
          <wp:extent cx="1138791" cy="461963"/>
          <wp:effectExtent b="0" l="0" r="0" t="0"/>
          <wp:wrapSquare wrapText="bothSides" distB="342900" distT="342900" distL="342900" distR="34290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38791" cy="461963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color w:val="e86924"/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color w:val="e86924"/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color w:val="e86924"/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color w:val="e86924"/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color w:val="0c2444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color w:val="4e7ab8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color w:val="e86924"/>
    </w:rPr>
  </w:style>
  <w:style w:type="paragraph" w:styleId="Heading4">
    <w:name w:val="heading 4"/>
    <w:basedOn w:val="Normal"/>
    <w:next w:val="Normal"/>
    <w:pPr>
      <w:keepNext w:val="1"/>
      <w:keepLines w:val="1"/>
    </w:pPr>
    <w:rPr>
      <w:color w:val="1c4587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before="240" w:lineRule="auto"/>
    </w:pPr>
    <w:rPr>
      <w:b w:val="1"/>
      <w:bCs w:val="1"/>
      <w:color w:val="0c2444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