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a1yx6lkmsmz0" w:id="0"/>
      <w:bookmarkEnd w:id="0"/>
      <w:r w:rsidDel="00000000" w:rsidR="00000000" w:rsidRPr="00000000">
        <w:rPr>
          <w:rtl w:val="0"/>
        </w:rPr>
        <w:t xml:space="preserve">DOORWAY BRIEF: WE WANT TO ATTRACT SERVICE, OPERATORS, OR INVESTMENT</w:t>
      </w:r>
    </w:p>
    <w:p w:rsidR="00000000" w:rsidDel="00000000" w:rsidP="00000000" w:rsidRDefault="00000000" w:rsidRPr="00000000" w14:paraId="00000002">
      <w:pPr>
        <w:pStyle w:val="Heading1"/>
        <w:rPr/>
      </w:pPr>
      <w:bookmarkStart w:colFirst="0" w:colLast="0" w:name="_iyjv0emg0xdr" w:id="1"/>
      <w:bookmarkEnd w:id="1"/>
      <w:r w:rsidDel="00000000" w:rsidR="00000000" w:rsidRPr="00000000">
        <w:rPr>
          <w:rtl w:val="0"/>
        </w:rPr>
        <w:t xml:space="preserve">Why You Might Be Here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Your community may be interested in attracting aviation services, operators, investment, testing activity, logistics operations, workforce development opportunities, or other aviation-related economic activity.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Interest may come from local leaders, airport sponsors, economic development organizations, chambers of commerce, healthcare providers, logistics providers, educational institutions, or private industry.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Communities </w:t>
      </w:r>
      <w:r w:rsidDel="00000000" w:rsidR="00000000" w:rsidRPr="00000000">
        <w:rPr>
          <w:rtl w:val="0"/>
        </w:rPr>
        <w:t xml:space="preserve">across Utah</w:t>
      </w:r>
      <w:r w:rsidDel="00000000" w:rsidR="00000000" w:rsidRPr="00000000">
        <w:rPr>
          <w:rtl w:val="0"/>
        </w:rPr>
        <w:t xml:space="preserve"> are increasingly asking how they can position themselves to participate in emerging aviation opportunities rather than simply observing them from the sidelines.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</w:rPr>
      </w:pPr>
      <w:r w:rsidDel="00000000" w:rsidR="00000000" w:rsidRPr="00000000">
        <w:rPr>
          <w:rtl w:val="0"/>
        </w:rPr>
        <w:t xml:space="preserve">This doorway is intended to help communities understand what operators, investors, and aviation businesses often look for and how existing community assets may support future opportunities.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rPr/>
      </w:pPr>
      <w:bookmarkStart w:colFirst="0" w:colLast="0" w:name="_nc8ebu3947y" w:id="2"/>
      <w:bookmarkEnd w:id="2"/>
      <w:r w:rsidDel="00000000" w:rsidR="00000000" w:rsidRPr="00000000">
        <w:rPr>
          <w:rtl w:val="0"/>
        </w:rPr>
        <w:t xml:space="preserve">Attracting Aviation Activity Begins with Readiness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Many communities begin by asking which operator they should recruit or what infrastructure they should build.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In practice, operators and investors typically evaluate whether a community is prepared to support successful operations. This may include infrastructure, workforce, transportation connectivity, regulatory clarity, utility capacity, emergency response capability, and the presence of a viable market or customer base.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Infrastructure is important, but it is rarely the only factor influencing investment decisions.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Communities that understand their assets, opportunities, and constraints are often better positioned to evaluate proposals, pursue partnerships, and support long-term success.</w:t>
      </w:r>
    </w:p>
    <w:p w:rsidR="00000000" w:rsidDel="00000000" w:rsidP="00000000" w:rsidRDefault="00000000" w:rsidRPr="00000000" w14:paraId="00000012">
      <w:pPr>
        <w:pStyle w:val="Heading1"/>
        <w:rPr/>
      </w:pPr>
      <w:bookmarkStart w:colFirst="0" w:colLast="0" w:name="_tbfjvb9c23ge" w:id="3"/>
      <w:bookmarkEnd w:id="3"/>
      <w:r w:rsidDel="00000000" w:rsidR="00000000" w:rsidRPr="00000000">
        <w:rPr>
          <w:rtl w:val="0"/>
        </w:rPr>
        <w:t xml:space="preserve">Different Organizations Have Different Needs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Not all aviation organizations are looking for the same thing.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Some may be interested in: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Passenger transportation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Medical transportation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Cargo and logistics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Infrastructure inspection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Aircraft testing and validation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Manufacturing and assembly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Maintenance operations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Flight training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Workforce development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Emergency response applications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Understanding the type of activity being pursued can help communities focus on opportunities that align with local strengths, needs, and priorities.</w:t>
      </w:r>
    </w:p>
    <w:p w:rsidR="00000000" w:rsidDel="00000000" w:rsidP="00000000" w:rsidRDefault="00000000" w:rsidRPr="00000000" w14:paraId="00000023">
      <w:pPr>
        <w:pStyle w:val="Heading1"/>
        <w:rPr/>
      </w:pPr>
      <w:bookmarkStart w:colFirst="0" w:colLast="0" w:name="_fskbychoubpt" w:id="4"/>
      <w:bookmarkEnd w:id="4"/>
      <w:r w:rsidDel="00000000" w:rsidR="00000000" w:rsidRPr="00000000">
        <w:rPr>
          <w:rtl w:val="0"/>
        </w:rPr>
        <w:t xml:space="preserve">Existing Assets Matter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Communities often possess more assets than they realize.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Examples may include: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Airports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Heliports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Hospital facilities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Industrial areas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Utility infrastructure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Educational institutions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Aerospace businesses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Transportation corridors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Existing aviation services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Workforce training programs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Many successful aviation initiatives build on existing strengths rather than starting from scratch.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 community does not necessarily need a new airport, vertiport, or major infrastructure project to create value. Existing facilities, transportation assets, workforce programs, and economic development initiatives may already provide a foundation for future opportunities.</w:t>
      </w:r>
    </w:p>
    <w:p w:rsidR="00000000" w:rsidDel="00000000" w:rsidP="00000000" w:rsidRDefault="00000000" w:rsidRPr="00000000" w14:paraId="00000036">
      <w:pPr>
        <w:pStyle w:val="Heading1"/>
        <w:rPr/>
      </w:pPr>
      <w:bookmarkStart w:colFirst="0" w:colLast="0" w:name="_wowv9am1jft9" w:id="5"/>
      <w:bookmarkEnd w:id="5"/>
      <w:r w:rsidDel="00000000" w:rsidR="00000000" w:rsidRPr="00000000">
        <w:rPr>
          <w:rtl w:val="0"/>
        </w:rPr>
        <w:t xml:space="preserve">Building a Strong Foundation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Communities interested in attracting aviation activity may benefit from: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Understanding existing aviation assets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Reviewing local policies and ordinances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Coordinating with airport sponsors and infrastructure owners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Engaging economic development partners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Evaluating workforce opportunities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Identifying transportation or logistics needs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Understanding utility and infrastructure capabilities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Reviewing emergency preparedness and response capabilities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These activities can improve readiness regardless of whether a specific operator ultimately chooses to locate in the community.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The objective is not to chase every opportunity. The objective is to understand which opportunities are most compatible with local goals and how existing assets may support future growth.</w:t>
      </w:r>
    </w:p>
    <w:p w:rsidR="00000000" w:rsidDel="00000000" w:rsidP="00000000" w:rsidRDefault="00000000" w:rsidRPr="00000000" w14:paraId="00000045">
      <w:pPr>
        <w:pStyle w:val="Heading1"/>
        <w:rPr/>
      </w:pPr>
      <w:bookmarkStart w:colFirst="0" w:colLast="0" w:name="_5510erz2m58v" w:id="6"/>
      <w:bookmarkEnd w:id="6"/>
      <w:r w:rsidDel="00000000" w:rsidR="00000000" w:rsidRPr="00000000">
        <w:rPr>
          <w:rtl w:val="0"/>
        </w:rPr>
        <w:t xml:space="preserve">Recommended Next Steps</w:t>
      </w:r>
    </w:p>
    <w:p w:rsidR="00000000" w:rsidDel="00000000" w:rsidP="00000000" w:rsidRDefault="00000000" w:rsidRPr="00000000" w14:paraId="00000046">
      <w:pPr>
        <w:pStyle w:val="Heading2"/>
        <w:rPr/>
      </w:pPr>
      <w:bookmarkStart w:colFirst="0" w:colLast="0" w:name="_ayfkk1qh7l75" w:id="7"/>
      <w:bookmarkEnd w:id="7"/>
      <w:r w:rsidDel="00000000" w:rsidR="00000000" w:rsidRPr="00000000">
        <w:rPr>
          <w:rtl w:val="0"/>
        </w:rPr>
        <w:t xml:space="preserve">Economic Development and Readiness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Review this section to understand the difference between opportunity, readiness, implementation capacity, and long-term viability.</w:t>
      </w:r>
    </w:p>
    <w:p w:rsidR="00000000" w:rsidDel="00000000" w:rsidP="00000000" w:rsidRDefault="00000000" w:rsidRPr="00000000" w14:paraId="00000048">
      <w:pPr>
        <w:pStyle w:val="Heading2"/>
        <w:rPr/>
      </w:pPr>
      <w:bookmarkStart w:colFirst="0" w:colLast="0" w:name="_atpupc8q9lso" w:id="8"/>
      <w:bookmarkEnd w:id="8"/>
      <w:r w:rsidDel="00000000" w:rsidR="00000000" w:rsidRPr="00000000">
        <w:rPr>
          <w:rtl w:val="0"/>
        </w:rPr>
        <w:t xml:space="preserve">Transportation and Accessibility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Review this section to understand how aviation may support broader transportation, accessibility, and connectivity goals.</w:t>
      </w:r>
    </w:p>
    <w:p w:rsidR="00000000" w:rsidDel="00000000" w:rsidP="00000000" w:rsidRDefault="00000000" w:rsidRPr="00000000" w14:paraId="0000004A">
      <w:pPr>
        <w:pStyle w:val="Heading2"/>
        <w:rPr/>
      </w:pPr>
      <w:bookmarkStart w:colFirst="0" w:colLast="0" w:name="_g2s1t1pglnkt" w:id="9"/>
      <w:bookmarkEnd w:id="9"/>
      <w:r w:rsidDel="00000000" w:rsidR="00000000" w:rsidRPr="00000000">
        <w:rPr>
          <w:rtl w:val="0"/>
        </w:rPr>
        <w:t xml:space="preserve">Infrastructure, Land Use, and Place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Review this section to understand facility requirements, infrastructure considerations, and compatibility issues.</w:t>
      </w:r>
    </w:p>
    <w:p w:rsidR="00000000" w:rsidDel="00000000" w:rsidP="00000000" w:rsidRDefault="00000000" w:rsidRPr="00000000" w14:paraId="0000004C">
      <w:pPr>
        <w:pStyle w:val="Heading2"/>
        <w:rPr/>
      </w:pPr>
      <w:bookmarkStart w:colFirst="0" w:colLast="0" w:name="_t64psuf7kfck" w:id="10"/>
      <w:bookmarkEnd w:id="10"/>
      <w:r w:rsidDel="00000000" w:rsidR="00000000" w:rsidRPr="00000000">
        <w:rPr>
          <w:rtl w:val="0"/>
        </w:rPr>
        <w:t xml:space="preserve">Existing Aviation Infrastructure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Review this doorway if your community already has airports, heliports, aviation businesses, or other aviation assets.</w:t>
      </w:r>
    </w:p>
    <w:p w:rsidR="00000000" w:rsidDel="00000000" w:rsidP="00000000" w:rsidRDefault="00000000" w:rsidRPr="00000000" w14:paraId="0000004E">
      <w:pPr>
        <w:pStyle w:val="Heading2"/>
        <w:rPr/>
      </w:pPr>
      <w:bookmarkStart w:colFirst="0" w:colLast="0" w:name="_lfnpx2jo42l9" w:id="11"/>
      <w:bookmarkEnd w:id="11"/>
      <w:r w:rsidDel="00000000" w:rsidR="00000000" w:rsidRPr="00000000">
        <w:rPr>
          <w:rtl w:val="0"/>
        </w:rPr>
        <w:t xml:space="preserve">Public Safety and Emergency Preparedness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Review this section to understand responder readiness, emergency planning, and operational preparedness considerations.</w:t>
      </w:r>
    </w:p>
    <w:p w:rsidR="00000000" w:rsidDel="00000000" w:rsidP="00000000" w:rsidRDefault="00000000" w:rsidRPr="00000000" w14:paraId="00000050">
      <w:pPr>
        <w:pStyle w:val="Heading1"/>
        <w:rPr/>
      </w:pPr>
      <w:bookmarkStart w:colFirst="0" w:colLast="0" w:name="_l0mnhl89yd4b" w:id="12"/>
      <w:bookmarkEnd w:id="12"/>
      <w:r w:rsidDel="00000000" w:rsidR="00000000" w:rsidRPr="00000000">
        <w:rPr>
          <w:rtl w:val="0"/>
        </w:rPr>
        <w:t xml:space="preserve">Questions to Consider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aviation assets already exist in our community?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needs or opportunities are we trying to address?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types of operators or services are most relevant locally?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Does our infrastructure support future growth?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we have workforce and educational assets that could support aviation activity?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Are local policies clear and predictable?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Are utility and transportation systems capable of supporting future operations?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advantages does our community already possess?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sections of this toolkit are most relevant to our goals?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Communities do not need to have all the answers before exploring opportunities. However, understanding existing assets, community goals, and local readiness can help position a community to evaluate proposals, pursue partnerships, and make informed decisions as the aviation industry continues to evolve.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tabs>
        <w:tab w:val="right" w:leader="none" w:pos="9360"/>
      </w:tabs>
      <w:ind w:hanging="720"/>
      <w:rPr/>
    </w:pPr>
    <w:r w:rsidDel="00000000" w:rsidR="00000000" w:rsidRPr="00000000">
      <w:rPr>
        <w:color w:val="ffffff"/>
        <w:sz w:val="18"/>
        <w:szCs w:val="18"/>
      </w:rPr>
      <mc:AlternateContent>
        <mc:Choice Requires="wpg">
          <w:drawing>
            <wp:inline distB="114300" distT="114300" distL="114300" distR="114300">
              <wp:extent cx="19050" cy="504825"/>
              <wp:effectExtent b="0" l="0" r="0" t="0"/>
              <wp:docPr id="2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782600" y="214200"/>
                        <a:ext cx="0" cy="487200"/>
                      </a:xfrm>
                      <a:prstGeom prst="straightConnector1">
                        <a:avLst/>
                      </a:prstGeom>
                      <a:noFill/>
                      <a:ln cap="flat" cmpd="sng" w="28575">
                        <a:solidFill>
                          <a:srgbClr val="D95C1F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114300" distT="114300" distL="114300" distR="114300">
              <wp:extent cx="19050" cy="504825"/>
              <wp:effectExtent b="0" l="0" r="0" t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5048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color w:val="ffffff"/>
        <w:sz w:val="18"/>
        <w:szCs w:val="18"/>
        <w:rtl w:val="0"/>
      </w:rPr>
      <w:tab/>
      <w:t xml:space="preserve">Doorway Brief: We Want to Attract Service, Operators, or Investment</w:t>
      <w:tab/>
    </w:r>
    <w:r w:rsidDel="00000000" w:rsidR="00000000" w:rsidRPr="00000000">
      <w:rPr>
        <w:color w:val="ffffff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228600</wp:posOffset>
              </wp:positionV>
              <wp:extent cx="7772400" cy="8096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-171600" y="0"/>
                        <a:ext cx="7791600" cy="671100"/>
                      </a:xfrm>
                      <a:prstGeom prst="rect">
                        <a:avLst/>
                      </a:prstGeom>
                      <a:solidFill>
                        <a:srgbClr val="0C2444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228600</wp:posOffset>
              </wp:positionV>
              <wp:extent cx="7772400" cy="8096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2400" cy="8096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tabs>
        <w:tab w:val="right" w:leader="none" w:pos="9360"/>
      </w:tabs>
      <w:ind w:left="-720" w:firstLine="0"/>
      <w:rPr/>
    </w:pPr>
    <w:r w:rsidDel="00000000" w:rsidR="00000000" w:rsidRPr="00000000">
      <w:rPr>
        <w:b w:val="1"/>
        <w:bCs w:val="1"/>
        <w:color w:val="4e7ab8"/>
        <w:sz w:val="18"/>
        <w:szCs w:val="18"/>
        <w:rtl w:val="0"/>
      </w:rPr>
      <w:t xml:space="preserve">Advanced Air Mobility Toolkit</w:t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42900" distT="342900" distL="342900" distR="342900" hidden="0" layoutInCell="1" locked="0" relativeHeight="0" simplePos="0">
          <wp:simplePos x="0" y="0"/>
          <wp:positionH relativeFrom="column">
            <wp:posOffset>5143500</wp:posOffset>
          </wp:positionH>
          <wp:positionV relativeFrom="paragraph">
            <wp:posOffset>-114299</wp:posOffset>
          </wp:positionV>
          <wp:extent cx="1138791" cy="461963"/>
          <wp:effectExtent b="0" l="0" r="0" t="0"/>
          <wp:wrapSquare wrapText="bothSides" distB="342900" distT="342900" distL="342900" distR="3429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8791" cy="4619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color w:val="e8692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color w:val="0c2444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color w:val="4e7ab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color w:val="e86924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color w:val="1c4587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before="240" w:lineRule="auto"/>
    </w:pPr>
    <w:rPr>
      <w:b w:val="1"/>
      <w:bCs w:val="1"/>
      <w:color w:val="0c2444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